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39300" w14:textId="1933A1DA" w:rsidR="00ED2F8C" w:rsidRPr="007C7D6A" w:rsidRDefault="007C7D6A" w:rsidP="007C7D6A">
      <w:pPr>
        <w:jc w:val="center"/>
        <w:rPr>
          <w:rFonts w:asciiTheme="majorHAnsi" w:hAnsiTheme="majorHAnsi" w:cstheme="majorBidi"/>
          <w:b/>
          <w:bCs/>
          <w:sz w:val="28"/>
          <w:szCs w:val="28"/>
        </w:rPr>
      </w:pPr>
      <w:bookmarkStart w:id="0" w:name="_GoBack"/>
      <w:bookmarkEnd w:id="0"/>
      <w:r w:rsidRPr="007C7D6A">
        <w:rPr>
          <w:rFonts w:asciiTheme="majorHAnsi" w:hAnsiTheme="majorHAnsi" w:cstheme="majorBidi"/>
          <w:b/>
          <w:bCs/>
          <w:sz w:val="28"/>
          <w:szCs w:val="28"/>
        </w:rPr>
        <w:t xml:space="preserve">PENGARUH METODE KOOPERATIF TEKNIK THINK PAIR SHARE TERHADA HASIL BELAJAR SISWA PADA MATA PELAJARAN PAI DI SMPN 03 PURWOHARJO </w:t>
      </w:r>
    </w:p>
    <w:p w14:paraId="338D9825" w14:textId="035A333E" w:rsidR="00CF765C" w:rsidRPr="007C7D6A" w:rsidRDefault="00660754" w:rsidP="00CF765C">
      <w:pPr>
        <w:spacing w:line="276" w:lineRule="auto"/>
        <w:jc w:val="center"/>
        <w:rPr>
          <w:rFonts w:asciiTheme="majorHAnsi" w:hAnsiTheme="majorHAnsi" w:cstheme="majorBidi"/>
          <w:b/>
          <w:bCs/>
          <w:i/>
          <w:iCs/>
          <w:sz w:val="24"/>
          <w:szCs w:val="24"/>
        </w:rPr>
      </w:pPr>
      <w:r w:rsidRPr="007C7D6A">
        <w:rPr>
          <w:rFonts w:asciiTheme="majorHAnsi" w:hAnsiTheme="majorHAnsi" w:cstheme="majorBidi"/>
          <w:b/>
          <w:bCs/>
          <w:i/>
          <w:iCs/>
          <w:sz w:val="24"/>
          <w:szCs w:val="24"/>
        </w:rPr>
        <w:t>Niken Seviana Marini</w:t>
      </w:r>
      <w:r w:rsidR="00CF765C" w:rsidRPr="007C7D6A">
        <w:rPr>
          <w:rFonts w:asciiTheme="majorHAnsi" w:hAnsiTheme="majorHAnsi" w:cstheme="majorBidi"/>
          <w:b/>
          <w:bCs/>
          <w:i/>
          <w:iCs/>
          <w:sz w:val="24"/>
          <w:szCs w:val="24"/>
        </w:rPr>
        <w:t>, Bahar Agus Setiawan, Badruttamami</w:t>
      </w:r>
    </w:p>
    <w:p w14:paraId="5A128334" w14:textId="3CAE8AA6" w:rsidR="00CF765C" w:rsidRPr="007C7D6A" w:rsidRDefault="007C7D6A" w:rsidP="00CF765C">
      <w:pPr>
        <w:spacing w:line="276" w:lineRule="auto"/>
        <w:jc w:val="center"/>
        <w:rPr>
          <w:rFonts w:asciiTheme="majorBidi" w:hAnsiTheme="majorBidi" w:cstheme="majorBidi"/>
          <w:sz w:val="24"/>
          <w:szCs w:val="24"/>
        </w:rPr>
      </w:pPr>
      <w:r>
        <w:rPr>
          <w:rFonts w:asciiTheme="majorHAnsi" w:hAnsiTheme="majorHAnsi" w:cstheme="majorBidi"/>
          <w:i/>
          <w:iCs/>
          <w:sz w:val="24"/>
          <w:szCs w:val="24"/>
        </w:rPr>
        <w:t>E</w:t>
      </w:r>
      <w:r w:rsidR="00CF765C" w:rsidRPr="007C7D6A">
        <w:rPr>
          <w:rFonts w:asciiTheme="majorHAnsi" w:hAnsiTheme="majorHAnsi" w:cstheme="majorBidi"/>
          <w:i/>
          <w:iCs/>
          <w:sz w:val="24"/>
          <w:szCs w:val="24"/>
        </w:rPr>
        <w:t>mail:</w:t>
      </w:r>
      <w:r w:rsidR="00CF765C" w:rsidRPr="007C7D6A">
        <w:rPr>
          <w:rFonts w:asciiTheme="majorHAnsi" w:hAnsiTheme="majorHAnsi" w:cstheme="majorBidi"/>
          <w:sz w:val="24"/>
          <w:szCs w:val="24"/>
        </w:rPr>
        <w:t xml:space="preserve"> </w:t>
      </w:r>
      <w:hyperlink r:id="rId9" w:history="1">
        <w:r w:rsidR="00660754" w:rsidRPr="007C7D6A">
          <w:rPr>
            <w:rStyle w:val="Hyperlink"/>
            <w:rFonts w:asciiTheme="majorBidi" w:hAnsiTheme="majorBidi" w:cstheme="majorBidi"/>
            <w:sz w:val="24"/>
            <w:szCs w:val="24"/>
          </w:rPr>
          <w:t>Nikenseviana25@gmail.com</w:t>
        </w:r>
      </w:hyperlink>
      <w:r w:rsidR="00CF765C" w:rsidRPr="007C7D6A">
        <w:rPr>
          <w:rFonts w:asciiTheme="majorBidi" w:hAnsiTheme="majorBidi" w:cstheme="majorBidi"/>
          <w:sz w:val="24"/>
          <w:szCs w:val="24"/>
        </w:rPr>
        <w:t xml:space="preserve">, </w:t>
      </w:r>
      <w:hyperlink r:id="rId10" w:history="1">
        <w:r w:rsidR="00CF765C" w:rsidRPr="007C7D6A">
          <w:rPr>
            <w:rStyle w:val="Hyperlink"/>
            <w:rFonts w:asciiTheme="majorBidi" w:hAnsiTheme="majorBidi" w:cstheme="majorBidi"/>
            <w:sz w:val="24"/>
            <w:szCs w:val="24"/>
          </w:rPr>
          <w:t>baharsetiawan@unmuhjember.ac.id</w:t>
        </w:r>
      </w:hyperlink>
      <w:r w:rsidR="00CF765C" w:rsidRPr="007C7D6A">
        <w:rPr>
          <w:rFonts w:asciiTheme="majorBidi" w:hAnsiTheme="majorBidi" w:cstheme="majorBidi"/>
          <w:sz w:val="24"/>
          <w:szCs w:val="24"/>
        </w:rPr>
        <w:t xml:space="preserve">, </w:t>
      </w:r>
      <w:hyperlink r:id="rId11" w:history="1">
        <w:r w:rsidR="00CF765C" w:rsidRPr="007C7D6A">
          <w:rPr>
            <w:rStyle w:val="Hyperlink"/>
            <w:rFonts w:asciiTheme="majorBidi" w:hAnsiTheme="majorBidi" w:cstheme="majorBidi"/>
            <w:sz w:val="24"/>
            <w:szCs w:val="24"/>
          </w:rPr>
          <w:t>badruttamami@unmuhjember.ac.id</w:t>
        </w:r>
      </w:hyperlink>
    </w:p>
    <w:p w14:paraId="134051D6" w14:textId="77777777" w:rsidR="00CF765C" w:rsidRPr="007C7D6A" w:rsidRDefault="00CF765C" w:rsidP="00CF765C">
      <w:pPr>
        <w:ind w:right="-36"/>
        <w:jc w:val="center"/>
        <w:rPr>
          <w:rFonts w:asciiTheme="majorHAnsi" w:eastAsia="Verdana" w:hAnsiTheme="majorHAnsi" w:cstheme="majorBidi"/>
          <w:sz w:val="24"/>
          <w:szCs w:val="24"/>
        </w:rPr>
      </w:pPr>
      <w:r w:rsidRPr="007C7D6A">
        <w:rPr>
          <w:rFonts w:asciiTheme="majorHAnsi" w:eastAsia="Verdana" w:hAnsiTheme="majorHAnsi" w:cstheme="majorBidi"/>
          <w:sz w:val="24"/>
          <w:szCs w:val="24"/>
        </w:rPr>
        <w:t>(Universitas Muhammadiyah Jember)</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ED2F8C" w:rsidRPr="007C7D6A" w14:paraId="792FD303" w14:textId="77777777" w:rsidTr="00EC4EE7">
        <w:tc>
          <w:tcPr>
            <w:tcW w:w="9072" w:type="dxa"/>
          </w:tcPr>
          <w:p w14:paraId="4EDCB9FC" w14:textId="77777777" w:rsidR="00952E27" w:rsidRDefault="00952E27" w:rsidP="007C7D6A">
            <w:pPr>
              <w:ind w:left="-112"/>
              <w:jc w:val="both"/>
              <w:rPr>
                <w:rFonts w:asciiTheme="majorHAnsi" w:hAnsiTheme="majorHAnsi" w:cs="Times New Roman"/>
                <w:b/>
                <w:bCs/>
                <w:iCs/>
                <w:sz w:val="24"/>
                <w:szCs w:val="24"/>
                <w:lang w:val="en-US"/>
              </w:rPr>
            </w:pPr>
          </w:p>
          <w:p w14:paraId="3414182E" w14:textId="77777777" w:rsidR="007C7D6A" w:rsidRDefault="007C7D6A" w:rsidP="007C7D6A">
            <w:pPr>
              <w:ind w:left="-112"/>
              <w:jc w:val="both"/>
              <w:rPr>
                <w:rFonts w:asciiTheme="majorHAnsi" w:hAnsiTheme="majorHAnsi" w:cs="Times New Roman"/>
                <w:b/>
                <w:bCs/>
                <w:iCs/>
                <w:sz w:val="24"/>
                <w:szCs w:val="24"/>
              </w:rPr>
            </w:pPr>
            <w:r w:rsidRPr="007C7D6A">
              <w:rPr>
                <w:rFonts w:asciiTheme="majorHAnsi" w:hAnsiTheme="majorHAnsi" w:cs="Times New Roman"/>
                <w:b/>
                <w:bCs/>
                <w:iCs/>
                <w:sz w:val="24"/>
                <w:szCs w:val="24"/>
              </w:rPr>
              <w:t>Abstrak</w:t>
            </w:r>
          </w:p>
          <w:p w14:paraId="2D8556D4" w14:textId="77777777" w:rsidR="007C7D6A" w:rsidRPr="00E0680B" w:rsidRDefault="007C7D6A" w:rsidP="007C7D6A">
            <w:pPr>
              <w:ind w:left="314" w:firstLine="850"/>
              <w:jc w:val="both"/>
              <w:rPr>
                <w:rFonts w:asciiTheme="majorHAnsi" w:hAnsiTheme="majorHAnsi" w:cs="Times New Roman"/>
                <w:sz w:val="24"/>
                <w:szCs w:val="24"/>
              </w:rPr>
            </w:pPr>
            <w:r w:rsidRPr="00E0680B">
              <w:rPr>
                <w:rFonts w:asciiTheme="majorHAnsi" w:hAnsiTheme="majorHAnsi" w:cs="Times New Roman"/>
                <w:sz w:val="24"/>
                <w:szCs w:val="24"/>
              </w:rPr>
              <w:t>Teknik think pair share ( TPS ) membantu membangun keterampilan berpikir kritis, berkomunikasi efektif, serta berkolaborasi di antara siswa dengan mendorong siswa untuk berpatisipasi aktif dalam diskusi dan berbagi pemikiran, metode ini menciptakan lingkungan belajar yang mendukung pertukaran ide – ide dan pemahaman yang mendalam di antara para siswa. Metode kooperatif ini yang sedang digunakan di SMPN 03 Purwpharjo. Tujuan dari pada penelitian ini untuk mengetahui pengaruh metode kooperatif teknik think pair share terhadap hasil belajar siswa. Pendekatan kuantitatif yang berjenis kausal komparatif dengan mengumpulkan data dengan membagikan kuisioner pada siswa sebanyak 38. Penelitian ini melewati 4 uji dari uji validitas, reabilitas, linieritas dan normalitas yang mana keempat uji ini diukur dengan aplikasi spss 25. Hasil penelitian ini menunjukkan bahwa metode kooperatif teknik think pair berpengaruh pada hasil belajar siswa sebesar 0.433 atau 43,3%. Disimpulkan bahwasanya hasil dari penelitian ini pada pengaruh metode kooperatif teknik think pair terhadap hasil belajar siswa sebesar 43,3% yang berada dalam tingkatakn cukup berpengaruh.</w:t>
            </w:r>
          </w:p>
          <w:p w14:paraId="48156E28" w14:textId="6D9650DB" w:rsidR="007C7D6A" w:rsidRPr="00CB1EBA" w:rsidRDefault="007C7D6A" w:rsidP="00CB1EBA">
            <w:pPr>
              <w:ind w:left="-112"/>
              <w:jc w:val="both"/>
              <w:rPr>
                <w:rFonts w:asciiTheme="majorHAnsi" w:hAnsiTheme="majorHAnsi"/>
                <w:sz w:val="24"/>
                <w:szCs w:val="24"/>
              </w:rPr>
            </w:pPr>
            <w:r w:rsidRPr="007C7D6A">
              <w:rPr>
                <w:rFonts w:asciiTheme="majorHAnsi" w:hAnsiTheme="majorHAnsi" w:cs="Times New Roman"/>
                <w:b/>
                <w:sz w:val="24"/>
                <w:szCs w:val="24"/>
              </w:rPr>
              <w:t xml:space="preserve">Kata Kunci: </w:t>
            </w:r>
            <w:r w:rsidRPr="007C7D6A">
              <w:rPr>
                <w:rFonts w:asciiTheme="majorHAnsi" w:hAnsiTheme="majorHAnsi" w:cs="Times New Roman"/>
                <w:sz w:val="24"/>
                <w:szCs w:val="24"/>
              </w:rPr>
              <w:t>Hasil Belajar</w:t>
            </w:r>
            <w:r w:rsidRPr="007C7D6A">
              <w:rPr>
                <w:rFonts w:asciiTheme="majorHAnsi" w:hAnsiTheme="majorHAnsi"/>
                <w:sz w:val="24"/>
                <w:szCs w:val="24"/>
              </w:rPr>
              <w:t xml:space="preserve">, </w:t>
            </w:r>
            <w:r w:rsidRPr="007C7D6A">
              <w:rPr>
                <w:rFonts w:asciiTheme="majorHAnsi" w:hAnsiTheme="majorHAnsi" w:cs="Times New Roman"/>
                <w:sz w:val="24"/>
                <w:szCs w:val="24"/>
              </w:rPr>
              <w:t xml:space="preserve">Metode Teknik </w:t>
            </w:r>
            <w:r w:rsidRPr="007C7D6A">
              <w:rPr>
                <w:rFonts w:asciiTheme="majorHAnsi" w:hAnsiTheme="majorHAnsi" w:cs="Times New Roman"/>
                <w:i/>
                <w:sz w:val="24"/>
                <w:szCs w:val="24"/>
              </w:rPr>
              <w:t>Think Pair Share</w:t>
            </w:r>
            <w:r w:rsidRPr="007C7D6A">
              <w:rPr>
                <w:rFonts w:asciiTheme="majorHAnsi" w:hAnsiTheme="majorHAnsi"/>
                <w:sz w:val="24"/>
                <w:szCs w:val="24"/>
              </w:rPr>
              <w:t>.</w:t>
            </w:r>
          </w:p>
        </w:tc>
      </w:tr>
    </w:tbl>
    <w:p w14:paraId="682BEB95" w14:textId="0294212C" w:rsidR="00ED2F8C" w:rsidRDefault="00CF765C" w:rsidP="007C7D6A">
      <w:pPr>
        <w:jc w:val="both"/>
        <w:rPr>
          <w:rFonts w:asciiTheme="majorHAnsi" w:hAnsiTheme="majorHAnsi" w:cstheme="majorBidi"/>
          <w:b/>
          <w:sz w:val="24"/>
          <w:szCs w:val="24"/>
        </w:rPr>
      </w:pPr>
      <w:r w:rsidRPr="007C7D6A">
        <w:rPr>
          <w:rFonts w:asciiTheme="majorHAnsi" w:hAnsiTheme="majorHAnsi" w:cstheme="majorBidi"/>
          <w:b/>
          <w:sz w:val="24"/>
          <w:szCs w:val="24"/>
        </w:rPr>
        <w:t>Abstrack</w:t>
      </w:r>
    </w:p>
    <w:p w14:paraId="02972ADB" w14:textId="77777777" w:rsidR="007C7D6A" w:rsidRPr="007C7D6A" w:rsidRDefault="007C7D6A" w:rsidP="007C7D6A">
      <w:pPr>
        <w:pStyle w:val="HTMLPreformatted"/>
        <w:ind w:left="426" w:firstLine="708"/>
        <w:jc w:val="both"/>
        <w:rPr>
          <w:rFonts w:asciiTheme="majorHAnsi" w:hAnsiTheme="majorHAnsi" w:cstheme="majorBidi"/>
          <w:i/>
          <w:iCs/>
          <w:color w:val="202124"/>
          <w:sz w:val="24"/>
          <w:szCs w:val="24"/>
        </w:rPr>
      </w:pPr>
      <w:r w:rsidRPr="007C7D6A">
        <w:rPr>
          <w:rFonts w:asciiTheme="majorHAnsi" w:hAnsiTheme="majorHAnsi" w:cstheme="majorBidi"/>
          <w:i/>
          <w:iCs/>
          <w:color w:val="202124"/>
          <w:sz w:val="24"/>
          <w:szCs w:val="24"/>
          <w:lang w:val="en"/>
        </w:rPr>
        <w:t>The think pair share (TPS) technique helps build critical thinking skills, effective communication and collaboration among students by encouraging students to actively participate in discussions and share thoughts, this method creates a learning environment that supports the exchange of ideas and deep understanding between the students. This cooperative method is currently being used at SMPN 03 Purwpharjo. The aim of this research is to determine the effect of the cooperative method of think pair share techniques on student learning outcomes. A quantitative approach which is of the causal comparative type by collecting data by distributing questionnaires to 38 students. This research passed 4 tests of validity, reliability, linearity and normality, where these four tests were measured using the SPSS 25 application. The results of this research show that the cooperative method is a technique think pairs have an effect on student learning outcomes by 0.433 or 43.3%. It was concluded that the results of this research on the influence of the cooperative method of think pair techniques on student learning outcomes were 43.3%, which is quite influential.</w:t>
      </w:r>
    </w:p>
    <w:p w14:paraId="5A0B67BA" w14:textId="77777777" w:rsidR="007C7D6A" w:rsidRPr="007C7D6A" w:rsidRDefault="007C7D6A" w:rsidP="007C7D6A">
      <w:pPr>
        <w:jc w:val="both"/>
        <w:rPr>
          <w:rFonts w:asciiTheme="majorHAnsi" w:hAnsiTheme="majorHAnsi" w:cstheme="majorBidi"/>
          <w:b/>
          <w:sz w:val="24"/>
          <w:szCs w:val="24"/>
          <w:lang w:val="en-ID"/>
        </w:rPr>
      </w:pPr>
    </w:p>
    <w:p w14:paraId="574DECB5" w14:textId="77777777" w:rsidR="00660754" w:rsidRPr="007C7D6A" w:rsidRDefault="00660754" w:rsidP="00952E27">
      <w:pPr>
        <w:spacing w:line="276" w:lineRule="auto"/>
        <w:rPr>
          <w:rFonts w:asciiTheme="majorHAnsi" w:hAnsiTheme="majorHAnsi" w:cstheme="majorBidi"/>
          <w:b/>
          <w:bCs/>
          <w:sz w:val="24"/>
          <w:szCs w:val="24"/>
        </w:rPr>
      </w:pPr>
    </w:p>
    <w:p w14:paraId="4402B2B7" w14:textId="77777777" w:rsidR="00CB1EBA" w:rsidRDefault="00D001E0" w:rsidP="00952E27">
      <w:pPr>
        <w:pStyle w:val="ListParagraph"/>
        <w:numPr>
          <w:ilvl w:val="0"/>
          <w:numId w:val="9"/>
        </w:numPr>
        <w:spacing w:line="276" w:lineRule="auto"/>
        <w:ind w:left="426" w:hanging="426"/>
        <w:rPr>
          <w:rFonts w:asciiTheme="majorHAnsi" w:hAnsiTheme="majorHAnsi" w:cstheme="majorBidi"/>
          <w:b/>
          <w:bCs/>
          <w:sz w:val="24"/>
          <w:szCs w:val="24"/>
        </w:rPr>
      </w:pPr>
      <w:r w:rsidRPr="00CB1EBA">
        <w:rPr>
          <w:rFonts w:asciiTheme="majorHAnsi" w:hAnsiTheme="majorHAnsi" w:cstheme="majorBidi"/>
          <w:b/>
          <w:bCs/>
          <w:sz w:val="24"/>
          <w:szCs w:val="24"/>
        </w:rPr>
        <w:t xml:space="preserve">Pendahuluan </w:t>
      </w:r>
    </w:p>
    <w:p w14:paraId="7C58FB9E" w14:textId="77777777" w:rsidR="00CB1EBA" w:rsidRDefault="00ED2F8C" w:rsidP="00952E27">
      <w:pPr>
        <w:pStyle w:val="ListParagraph"/>
        <w:spacing w:line="276" w:lineRule="auto"/>
        <w:ind w:left="426" w:firstLine="708"/>
        <w:jc w:val="both"/>
        <w:rPr>
          <w:rFonts w:asciiTheme="majorHAnsi" w:hAnsiTheme="majorHAnsi" w:cs="Times New Roman"/>
          <w:sz w:val="24"/>
          <w:szCs w:val="24"/>
        </w:rPr>
      </w:pPr>
      <w:r w:rsidRPr="00CB1EBA">
        <w:rPr>
          <w:rFonts w:asciiTheme="majorHAnsi" w:hAnsiTheme="majorHAnsi" w:cs="Times New Roman"/>
          <w:sz w:val="24"/>
          <w:szCs w:val="24"/>
        </w:rPr>
        <w:t xml:space="preserve">Kegiatan yang timbul adanya keterlibatan antara guru, peserta didik, model </w:t>
      </w:r>
      <w:r w:rsidRPr="00CB1EBA">
        <w:rPr>
          <w:rFonts w:asciiTheme="majorHAnsi" w:hAnsiTheme="majorHAnsi" w:cs="Times New Roman"/>
          <w:sz w:val="24"/>
          <w:szCs w:val="24"/>
        </w:rPr>
        <w:lastRenderedPageBreak/>
        <w:t xml:space="preserve">pembelajaran dan lingkungan yang terjadi dengan proses yang komplek merupakan pembelajaran </w:t>
      </w:r>
      <w:r w:rsidRPr="00CB1EBA">
        <w:rPr>
          <w:rFonts w:asciiTheme="majorHAnsi" w:hAnsiTheme="majorHAnsi" w:cs="Times New Roman"/>
          <w:sz w:val="24"/>
          <w:szCs w:val="24"/>
        </w:rPr>
        <w:fldChar w:fldCharType="begin" w:fldLock="1"/>
      </w:r>
      <w:r w:rsidRPr="00CB1EBA">
        <w:rPr>
          <w:rFonts w:asciiTheme="majorHAnsi" w:hAnsiTheme="majorHAnsi" w:cs="Times New Roman"/>
          <w:sz w:val="24"/>
          <w:szCs w:val="24"/>
        </w:rPr>
        <w:instrText>ADDIN CSL_CITATION {"citationItems":[{"id":"ITEM-1","itemData":{"DOI":"10.22373/lj.v4i1.1866","ISSN":"2356-3133","abstract":"Learning will work well without using media appropriate to the material to be taught, because apart from being an intermediary media is also useful to overcome the limitations of space, time, and power the senses, such as an object that is too large can be replaced with reality, image, or movie frame , In use in the learning process, the teacher must know and master as well as capable of using media in teaching and learning. This capability is an imaginative activity that result is the formation of a combination of information obtained from previous experiences into new, meaningful and useful. So therefore, the creativity of teachers in the use of instructional media can be concluded, namely: (1) The creativity of teachers in the use of instructional media in learning a subject usually, only teachers use media such as books, whiteboard and markers. The success of the learning process depends on the competence of teachers in mastering the material or subject matter. Schools seek help improve the facilities and means associated with school education in one facility and related instructional media to increase student achievement and quality of education in schools.","author":[{"dropping-particle":"","family":"Abdullah","given":"Ramli","non-dropping-particle":"","parse-names":false,"suffix":""}],"container-title":"Lantanida Journal","id":"ITEM-1","issue":"1","issued":{"date-parts":[["2017"]]},"page":"35","title":"Pembelajaran Dalam Perspektif Kreativitas Guru Dalam Pemanfaatan Media Pembelajaran","type":"article-journal","volume":"4"},"uris":["http://www.mendeley.com/documents/?uuid=7ed50df7-e275-4e0e-a792-85e72d84f9f2"]}],"mendeley":{"formattedCitation":"(Abdullah, 2017)","plainTextFormattedCitation":"(Abdullah, 2017)","previouslyFormattedCitation":"(Abdullah, 2017)"},"properties":{"noteIndex":0},"schema":"https://github.com/citation-style-language/schema/raw/master/csl-citation.json"}</w:instrText>
      </w:r>
      <w:r w:rsidRPr="00CB1EBA">
        <w:rPr>
          <w:rFonts w:asciiTheme="majorHAnsi" w:hAnsiTheme="majorHAnsi" w:cs="Times New Roman"/>
          <w:sz w:val="24"/>
          <w:szCs w:val="24"/>
        </w:rPr>
        <w:fldChar w:fldCharType="separate"/>
      </w:r>
      <w:r w:rsidRPr="00CB1EBA">
        <w:rPr>
          <w:rFonts w:asciiTheme="majorHAnsi" w:hAnsiTheme="majorHAnsi" w:cs="Times New Roman"/>
          <w:noProof/>
          <w:sz w:val="24"/>
          <w:szCs w:val="24"/>
        </w:rPr>
        <w:t>(Abdullah, 2017)</w:t>
      </w:r>
      <w:r w:rsidRPr="00CB1EBA">
        <w:rPr>
          <w:rFonts w:asciiTheme="majorHAnsi" w:hAnsiTheme="majorHAnsi" w:cs="Times New Roman"/>
          <w:sz w:val="24"/>
          <w:szCs w:val="24"/>
        </w:rPr>
        <w:fldChar w:fldCharType="end"/>
      </w:r>
      <w:r w:rsidRPr="00CB1EBA">
        <w:rPr>
          <w:rFonts w:asciiTheme="majorHAnsi" w:hAnsiTheme="majorHAnsi" w:cs="Times New Roman"/>
          <w:sz w:val="24"/>
          <w:szCs w:val="24"/>
        </w:rPr>
        <w:t>. Tonggak pertama dalam proses pembelajaran yakni seorang guru, dengan itu guru harus mampu menciptakan pembelajaran baru, menggunanakan metode yang cocok sesuai materi sehingga peserta didik mampu menangkap semua pelajaran di sekolah hingga tercapai kriteria ketuntasan, dengan ini guru dapat dikatakan berhasil sebagai pengajar.</w:t>
      </w:r>
      <w:r w:rsidRPr="00CB1EBA">
        <w:rPr>
          <w:rFonts w:asciiTheme="majorHAnsi" w:hAnsiTheme="majorHAnsi" w:cs="Times New Roman"/>
          <w:sz w:val="24"/>
          <w:szCs w:val="24"/>
        </w:rPr>
        <w:fldChar w:fldCharType="begin" w:fldLock="1"/>
      </w:r>
      <w:r w:rsidRPr="00CB1EBA">
        <w:rPr>
          <w:rFonts w:asciiTheme="majorHAnsi" w:hAnsiTheme="majorHAnsi" w:cs="Times New Roman"/>
          <w:sz w:val="24"/>
          <w:szCs w:val="24"/>
        </w:rPr>
        <w:instrText>ADDIN CSL_CITATION {"citationItems":[{"id":"ITEM-1","itemData":{"DOI":"10.48094/raudhah.v1i1.10","ISSN":"2541-3686","abstract":"Guru merupakan unsur yang sangat penting dan tidak bisa diabaikan begitu saja dalam proses belajar mengajar, sebab guru dapat menetukan berhasil atau tidaknya sebuah proses belajar mengajar. Oleh karena itu, dalam proses pendidikan dan pengajaran perlu tersedianya guru yang qualified, artinya ialah disamping menguasai materi pelajaran, metode mengajar, juga mengerti tentang dasar-dasar pendidikan. Dasar-dasar pendidikan amat sangat penting diketahui oleh seorang guru dalam melaksanakan tugasnya yang mulia sebagai pengajar atau pendidik, hal ini merupakan sebagai sarana untuk membangkitkan dan memotivasi siswa dalam proses belajar mereka. Walaupun penguasaan materinya sangat baik, akan tetapi tidak didukung oleh pengetahuan akan faktor-faktor didaktis, maka akan menimbulkan dampak sebuah hambatan dalam penguasaan materi bagi siswa terhadap apa-apa yang disampaikan oleh guru tersebut. Meskipun terhadap pengalaman belajar justru menjadikan guru lebih mudah dalam menyampaikan pelajaran disertai dengan penggunaan metode yang baik dan tepat.","author":[{"dropping-particle":"","family":"Sopian","given":"Ahmad","non-dropping-particle":"","parse-names":false,"suffix":""}],"container-title":"Raudhah Proud To Be Professionals : Jurnal Tarbiyah Islamiyah","id":"ITEM-1","issue":"1","issued":{"date-parts":[["2016"]]},"page":"88-97","title":"Tugas, Peran, Dan Fungsi Guru Dalam Pendidikan","type":"article-journal","volume":"1"},"uris":["http://www.mendeley.com/documents/?uuid=3f1636c4-ca19-452c-81b5-15ec553af0f3"]}],"mendeley":{"formattedCitation":"(Sopian, 2016)","plainTextFormattedCitation":"(Sopian, 2016)","previouslyFormattedCitation":"(Sopian, 2016)"},"properties":{"noteIndex":0},"schema":"https://github.com/citation-style-language/schema/raw/master/csl-citation.json"}</w:instrText>
      </w:r>
      <w:r w:rsidRPr="00CB1EBA">
        <w:rPr>
          <w:rFonts w:asciiTheme="majorHAnsi" w:hAnsiTheme="majorHAnsi" w:cs="Times New Roman"/>
          <w:sz w:val="24"/>
          <w:szCs w:val="24"/>
        </w:rPr>
        <w:fldChar w:fldCharType="separate"/>
      </w:r>
      <w:r w:rsidRPr="00CB1EBA">
        <w:rPr>
          <w:rFonts w:asciiTheme="majorHAnsi" w:hAnsiTheme="majorHAnsi" w:cs="Times New Roman"/>
          <w:noProof/>
          <w:sz w:val="24"/>
          <w:szCs w:val="24"/>
        </w:rPr>
        <w:t>(Sopian, 2016)</w:t>
      </w:r>
      <w:r w:rsidRPr="00CB1EBA">
        <w:rPr>
          <w:rFonts w:asciiTheme="majorHAnsi" w:hAnsiTheme="majorHAnsi" w:cs="Times New Roman"/>
          <w:sz w:val="24"/>
          <w:szCs w:val="24"/>
        </w:rPr>
        <w:fldChar w:fldCharType="end"/>
      </w:r>
      <w:r w:rsidRPr="00CB1EBA">
        <w:rPr>
          <w:rFonts w:asciiTheme="majorHAnsi" w:hAnsiTheme="majorHAnsi" w:cs="Times New Roman"/>
          <w:sz w:val="24"/>
          <w:szCs w:val="24"/>
        </w:rPr>
        <w:t xml:space="preserve">. </w:t>
      </w:r>
    </w:p>
    <w:p w14:paraId="06FADD14" w14:textId="77777777" w:rsidR="00CB1EBA" w:rsidRDefault="00ED2F8C" w:rsidP="00952E27">
      <w:pPr>
        <w:pStyle w:val="ListParagraph"/>
        <w:spacing w:line="276" w:lineRule="auto"/>
        <w:ind w:left="426" w:firstLine="708"/>
        <w:jc w:val="both"/>
        <w:rPr>
          <w:rFonts w:asciiTheme="majorHAnsi" w:hAnsiTheme="majorHAnsi" w:cs="Times New Roman"/>
          <w:sz w:val="24"/>
          <w:szCs w:val="24"/>
        </w:rPr>
      </w:pPr>
      <w:r w:rsidRPr="007C7D6A">
        <w:rPr>
          <w:rFonts w:asciiTheme="majorHAnsi" w:hAnsiTheme="majorHAnsi" w:cs="Times New Roman"/>
          <w:sz w:val="24"/>
          <w:szCs w:val="24"/>
        </w:rPr>
        <w:t>Guru memiliki peran yang sangat besar dalam menentukan pencapaian pembelajaran. Guru harus memilih dan menetapkan prosedur, metode, dan strategi yang paling sesuai untuk meningkatkan hasil belajar pada mata pelajaran PAI mereka. Guru harus semaksimal mungkin mempersiapkan materi pelajaran yang telah dirancang sebelum masuk kelas. Banyak model yang sudah di terapkan oleh guru tetapi tidak jarang juga dijumpai kegagalan dari para guru.</w:t>
      </w:r>
    </w:p>
    <w:p w14:paraId="5591F673" w14:textId="77777777" w:rsidR="00CB1EBA" w:rsidRDefault="00ED2F8C" w:rsidP="00952E27">
      <w:pPr>
        <w:pStyle w:val="ListParagraph"/>
        <w:spacing w:line="276" w:lineRule="auto"/>
        <w:ind w:left="426" w:firstLine="708"/>
        <w:jc w:val="both"/>
        <w:rPr>
          <w:rFonts w:asciiTheme="majorHAnsi" w:hAnsiTheme="majorHAnsi" w:cs="Times New Roman"/>
          <w:sz w:val="24"/>
          <w:szCs w:val="24"/>
        </w:rPr>
      </w:pPr>
      <w:r w:rsidRPr="007C7D6A">
        <w:rPr>
          <w:rFonts w:asciiTheme="majorHAnsi" w:hAnsiTheme="majorHAnsi" w:cs="Times New Roman"/>
          <w:sz w:val="24"/>
          <w:szCs w:val="24"/>
        </w:rPr>
        <w:t xml:space="preserve">Hal ini tergambar dari hasil belajar peserta didik sekarang diharuskan untuk tidak hanya duduk dan mendengarkan apa yang di sampaikan oleh guru. Namun, wawancara dan observasi yang telah peneliti laksanakan di kelas VIII di SMPN 03 Purwoharjo. Berdasarkan wawancara dan observasi yang peniliti laksanakan kurangnya efektif pada proses pembelajaran dikelas, rata – rata siswa mengobrol dan tidak ada perhatian dari peserta didik secara langsung dan tidak terlibat secara aktif. Hal ini, menyebabkan peserta didik tidak memiliki pemahaman yang cukup karena guru tidak banyak membuat peserta didik aktif selama proses pembelajaran, yang dapat berdampak pada hasil belajar mereka. </w:t>
      </w:r>
    </w:p>
    <w:p w14:paraId="7ADF9DEC" w14:textId="77777777" w:rsidR="00CB1EBA" w:rsidRDefault="00ED2F8C" w:rsidP="00952E27">
      <w:pPr>
        <w:pStyle w:val="ListParagraph"/>
        <w:spacing w:line="276" w:lineRule="auto"/>
        <w:ind w:left="426" w:firstLine="708"/>
        <w:jc w:val="both"/>
        <w:rPr>
          <w:rFonts w:asciiTheme="majorHAnsi" w:hAnsiTheme="majorHAnsi" w:cs="Times New Roman"/>
          <w:sz w:val="24"/>
          <w:szCs w:val="24"/>
        </w:rPr>
      </w:pPr>
      <w:r w:rsidRPr="007C7D6A">
        <w:rPr>
          <w:rFonts w:asciiTheme="majorHAnsi" w:hAnsiTheme="majorHAnsi" w:cs="Times New Roman"/>
          <w:sz w:val="24"/>
          <w:szCs w:val="24"/>
        </w:rPr>
        <w:t xml:space="preserve">Perubahan paradigma yang perlu dilakukan sesuai kenyataan diatas sudah seharusnya kegiatan belajar mengajar harus lebih terfokus pada peserta didik. Dengan demikian, metode pembelajaran yang  berfokus pada pembelajaran bersama harus di buat untuk menciptakan wawasan yang luas dan memungkinkan peserta didik bekerja sama dan berbagi pengetahuan </w:t>
      </w:r>
      <w:r w:rsidRPr="007C7D6A">
        <w:rPr>
          <w:rFonts w:asciiTheme="majorHAnsi" w:hAnsiTheme="majorHAnsi" w:cs="Times New Roman"/>
          <w:sz w:val="24"/>
          <w:szCs w:val="24"/>
        </w:rPr>
        <w:fldChar w:fldCharType="begin" w:fldLock="1"/>
      </w:r>
      <w:r w:rsidRPr="007C7D6A">
        <w:rPr>
          <w:rFonts w:asciiTheme="majorHAnsi" w:hAnsiTheme="majorHAnsi" w:cs="Times New Roman"/>
          <w:sz w:val="24"/>
          <w:szCs w:val="24"/>
        </w:rPr>
        <w:instrText>ADDIN CSL_CITATION {"citationItems":[{"id":"ITEM-1","itemData":{"abstract":"Pelaksanaan pembelajaran yang masih menggunakan model pembelajaran konvensional berakibat pada rendahnya hasil belajar serta aktifitas belajar siswa sekolah menengah pertama. Sehingga tujuan dari penelitian ini yakni untuk meningkatkan aktivitas dan hasil belajar IPA siswa melalui penerapan pembelajaran kooperatif model TPS dalam aktivitas pembelajaran. Subjek yang terlibat dalam penelitian ini berjumlah 27 siswa kelas IX sekolah menengah pertama. Penelitian ini merupakan jenis penelitian tndakan kelas yang dilaksanakan dalam dua siklus dan metode yang digunakan untuk mengumpulkan data adalah metode observasi yang dilengkapi dengan pedoman observasi terhadap aktivitas belajar siswa dan metode tes yang dilengkapi dengan instrumen berupa tes (soal) objektif. Kemudian dianalisis secara kualitatif dan menggunakan rumus statistik. Hasil penelitian menunjukkan bahwa pada siklus I, rata-rata aktivitas belajar siswa adalah 9,33 yang tergolong cukup aktif; sedangkan pada siklus II rata-rata aktivitas belajar siswa adalah 11,30 yang tergolong aktif. Hal itu menunjukkan bahwa terjadi peningkatan aktivitas belajar siswa dari siklus I ke siklus II sebesar 1,97. Selain dapat meningkatkan aktifitas belajar model tink pair share juga dapat meningkatkan hasil belajar IPA siswa. Hasil evaluasi pada siklus I menunjukkan bahwa nilai rata-rata siswa adalah 69,07; sedangkan hasil evaluasi pada siklus II menunjukkan bahwa nilai rata-rata siswa adalah 82,59. Dari hasil tersebut ada peningkatan hasil belajar sebesar 13,52 dari nilai rata-rata pada siklus I ke siklus II. Dengan demikian penerapan pembelajaran kooperatif model TPS dapat meningkatkan aktivitas dan hasil belajar IPA. A","author":[{"dropping-particle":"","family":"Idayani","given":"Ni Putu","non-dropping-particle":"","parse-names":false,"suffix":""}],"container-title":"Journal of Education Action Research","id":"ITEM-1","issue":"3","issued":{"date-parts":[["2021"]]},"page":"416-422","title":"Pembelajaran kooperatif model TPS ( Think Pair Share ) meningkatkan aktivitas dan hasil belajar IPA","type":"article-journal","volume":"5"},"uris":["http://www.mendeley.com/documents/?uuid=05c7b42d-e77b-4b6e-8026-524f7c3ff4a9"]}],"mendeley":{"formattedCitation":"(Idayani, 2021)","plainTextFormattedCitation":"(Idayani, 2021)","previouslyFormattedCitation":"(Idayani, 2021)"},"properties":{"noteIndex":0},"schema":"https://github.com/citation-style-language/schema/raw/master/csl-citation.json"}</w:instrText>
      </w:r>
      <w:r w:rsidRPr="007C7D6A">
        <w:rPr>
          <w:rFonts w:asciiTheme="majorHAnsi" w:hAnsiTheme="majorHAnsi" w:cs="Times New Roman"/>
          <w:sz w:val="24"/>
          <w:szCs w:val="24"/>
        </w:rPr>
        <w:fldChar w:fldCharType="separate"/>
      </w:r>
      <w:r w:rsidRPr="007C7D6A">
        <w:rPr>
          <w:rFonts w:asciiTheme="majorHAnsi" w:hAnsiTheme="majorHAnsi" w:cs="Times New Roman"/>
          <w:noProof/>
          <w:sz w:val="24"/>
          <w:szCs w:val="24"/>
        </w:rPr>
        <w:t>(Idayani, 2021)</w:t>
      </w:r>
      <w:r w:rsidRPr="007C7D6A">
        <w:rPr>
          <w:rFonts w:asciiTheme="majorHAnsi" w:hAnsiTheme="majorHAnsi" w:cs="Times New Roman"/>
          <w:sz w:val="24"/>
          <w:szCs w:val="24"/>
        </w:rPr>
        <w:fldChar w:fldCharType="end"/>
      </w:r>
      <w:r w:rsidRPr="007C7D6A">
        <w:rPr>
          <w:rFonts w:asciiTheme="majorHAnsi" w:hAnsiTheme="majorHAnsi" w:cs="Times New Roman"/>
          <w:sz w:val="24"/>
          <w:szCs w:val="24"/>
        </w:rPr>
        <w:t xml:space="preserve">. Teknik </w:t>
      </w:r>
      <w:r w:rsidRPr="007C7D6A">
        <w:rPr>
          <w:rFonts w:asciiTheme="majorHAnsi" w:hAnsiTheme="majorHAnsi" w:cs="Times New Roman"/>
          <w:i/>
          <w:sz w:val="24"/>
          <w:szCs w:val="24"/>
        </w:rPr>
        <w:t>think pair share</w:t>
      </w:r>
      <w:r w:rsidRPr="007C7D6A">
        <w:rPr>
          <w:rFonts w:asciiTheme="majorHAnsi" w:hAnsiTheme="majorHAnsi" w:cs="Times New Roman"/>
          <w:sz w:val="24"/>
          <w:szCs w:val="24"/>
        </w:rPr>
        <w:t xml:space="preserve"> ( TPS ) membantu membangun keterampilan berpikir kritis, berkomunikasi efektif, serta berkolaborasi di antara siswa. Dengan mendorong siswa untuk berpatisipasi aktif dalam diskusi dan berbagi pemikiran, metode ini menciptakan lingkungan belajar yang mendukung pertukaran ide – ide dan pemahaman yang mendalam di antara para siswa. Pembelajaran ini menimbulkan pembelajaran yang sederhana dan efesien. </w:t>
      </w:r>
    </w:p>
    <w:p w14:paraId="296FFD04" w14:textId="6BE63DD9" w:rsidR="00ED2F8C" w:rsidRPr="00CB1EBA" w:rsidRDefault="00ED2F8C" w:rsidP="00952E27">
      <w:pPr>
        <w:pStyle w:val="ListParagraph"/>
        <w:spacing w:line="276" w:lineRule="auto"/>
        <w:ind w:left="426" w:firstLine="708"/>
        <w:jc w:val="both"/>
        <w:rPr>
          <w:rFonts w:asciiTheme="majorHAnsi" w:hAnsiTheme="majorHAnsi" w:cstheme="majorBidi"/>
          <w:b/>
          <w:bCs/>
          <w:sz w:val="24"/>
          <w:szCs w:val="24"/>
        </w:rPr>
      </w:pPr>
      <w:r w:rsidRPr="007C7D6A">
        <w:rPr>
          <w:rFonts w:asciiTheme="majorHAnsi" w:hAnsiTheme="majorHAnsi" w:cs="Times New Roman"/>
          <w:sz w:val="24"/>
          <w:szCs w:val="24"/>
        </w:rPr>
        <w:t xml:space="preserve">TPS ( </w:t>
      </w:r>
      <w:r w:rsidRPr="007C7D6A">
        <w:rPr>
          <w:rFonts w:asciiTheme="majorHAnsi" w:hAnsiTheme="majorHAnsi" w:cs="Times New Roman"/>
          <w:i/>
          <w:sz w:val="24"/>
          <w:szCs w:val="24"/>
        </w:rPr>
        <w:t>think pair share</w:t>
      </w:r>
      <w:r w:rsidRPr="007C7D6A">
        <w:rPr>
          <w:rFonts w:asciiTheme="majorHAnsi" w:hAnsiTheme="majorHAnsi" w:cs="Times New Roman"/>
          <w:sz w:val="24"/>
          <w:szCs w:val="24"/>
        </w:rPr>
        <w:t xml:space="preserve"> ) di SMP Negri 03 Purwoharjo khususnya pada mata pelajaran PAI yang bertujuan untuk membentuk siswa supaya dapat menguasai materi, sehingga dapat mengaplikasikan dikehisupan sehari-hari. Metode ini juga diharapkan dapat membantu peserta didik dalam mencapai nilai KKM yang telah dibuat sebesar 75. Berdasarkan uraian tersebut, maka penelitian lebih fokus pada “ Apakah terdapat pengaruh penggunaan metode kooperatif teknik </w:t>
      </w:r>
      <w:r w:rsidRPr="007C7D6A">
        <w:rPr>
          <w:rFonts w:asciiTheme="majorHAnsi" w:hAnsiTheme="majorHAnsi" w:cs="Times New Roman"/>
          <w:i/>
          <w:sz w:val="24"/>
          <w:szCs w:val="24"/>
        </w:rPr>
        <w:t>think pair share</w:t>
      </w:r>
      <w:r w:rsidRPr="007C7D6A">
        <w:rPr>
          <w:rFonts w:asciiTheme="majorHAnsi" w:hAnsiTheme="majorHAnsi" w:cs="Times New Roman"/>
          <w:sz w:val="24"/>
          <w:szCs w:val="24"/>
        </w:rPr>
        <w:t xml:space="preserve"> terhadap hasil belajar pada siswa SMP Negri 03 Purwoharjo”.</w:t>
      </w:r>
    </w:p>
    <w:p w14:paraId="26EB73C0" w14:textId="77777777" w:rsidR="00CB1EBA" w:rsidRDefault="00D001E0" w:rsidP="00952E27">
      <w:pPr>
        <w:pStyle w:val="ListParagraph"/>
        <w:numPr>
          <w:ilvl w:val="0"/>
          <w:numId w:val="9"/>
        </w:numPr>
        <w:spacing w:line="276" w:lineRule="auto"/>
        <w:ind w:left="426" w:hanging="426"/>
        <w:rPr>
          <w:rFonts w:asciiTheme="majorHAnsi" w:hAnsiTheme="majorHAnsi" w:cstheme="majorBidi"/>
          <w:b/>
          <w:bCs/>
          <w:sz w:val="24"/>
          <w:szCs w:val="24"/>
        </w:rPr>
      </w:pPr>
      <w:r w:rsidRPr="00CB1EBA">
        <w:rPr>
          <w:rFonts w:asciiTheme="majorHAnsi" w:hAnsiTheme="majorHAnsi" w:cstheme="majorBidi"/>
          <w:b/>
          <w:bCs/>
          <w:sz w:val="24"/>
          <w:szCs w:val="24"/>
        </w:rPr>
        <w:t>Metode Penelitian</w:t>
      </w:r>
    </w:p>
    <w:p w14:paraId="7608CE4A" w14:textId="222CACBC" w:rsidR="00C918E4" w:rsidRPr="00CB1EBA" w:rsidRDefault="00C918E4" w:rsidP="00952E27">
      <w:pPr>
        <w:pStyle w:val="ListParagraph"/>
        <w:spacing w:line="276" w:lineRule="auto"/>
        <w:ind w:left="426" w:firstLine="708"/>
        <w:jc w:val="both"/>
        <w:rPr>
          <w:rFonts w:asciiTheme="majorHAnsi" w:hAnsiTheme="majorHAnsi" w:cstheme="majorBidi"/>
          <w:b/>
          <w:bCs/>
          <w:sz w:val="24"/>
          <w:szCs w:val="24"/>
        </w:rPr>
      </w:pPr>
      <w:r w:rsidRPr="00CB1EBA">
        <w:rPr>
          <w:rFonts w:asciiTheme="majorHAnsi" w:hAnsiTheme="majorHAnsi" w:cs="Times New Roman"/>
          <w:sz w:val="24"/>
          <w:szCs w:val="24"/>
        </w:rPr>
        <w:t xml:space="preserve">Adapun bentuk penelitian ini adalah penelitian kuantitatif dengan metode </w:t>
      </w:r>
      <w:r w:rsidRPr="00CB1EBA">
        <w:rPr>
          <w:rFonts w:asciiTheme="majorHAnsi" w:hAnsiTheme="majorHAnsi" w:cs="Times New Roman"/>
          <w:sz w:val="24"/>
          <w:szCs w:val="24"/>
        </w:rPr>
        <w:lastRenderedPageBreak/>
        <w:t>kausal komparatif. Populasi dalam penelitian ini adalah seluruh siswa kelas VIII B di SMPN 03 Purwoharjo. Teknik pengumpulan data yang digunakan yaitu kuesioner atau angket tertutup. Kuesioner atau angket pada penelitian ini s</w:t>
      </w:r>
      <w:r w:rsidRPr="00CB1EBA">
        <w:rPr>
          <w:rFonts w:asciiTheme="majorHAnsi" w:hAnsiTheme="majorHAnsi" w:cs="Times New Roman"/>
          <w:color w:val="000000" w:themeColor="text1"/>
          <w:sz w:val="24"/>
          <w:szCs w:val="24"/>
        </w:rPr>
        <w:t xml:space="preserve">merupakan salah satu cara pengumpulan data dengan menyebarkan kepada responden yang berisi sejumlah pertanyaan yang telah ditentukan sebelumnya oleh peneliti, yang kemudian akan dijawab oleh responden. </w:t>
      </w:r>
      <w:r w:rsidRPr="00CB1EBA">
        <w:rPr>
          <w:rFonts w:asciiTheme="majorHAnsi" w:hAnsiTheme="majorHAnsi" w:cs="Times New Roman"/>
          <w:color w:val="000000" w:themeColor="text1"/>
          <w:sz w:val="24"/>
          <w:szCs w:val="24"/>
        </w:rPr>
        <w:fldChar w:fldCharType="begin" w:fldLock="1"/>
      </w:r>
      <w:r w:rsidRPr="00CB1EBA">
        <w:rPr>
          <w:rFonts w:asciiTheme="majorHAnsi" w:hAnsiTheme="majorHAnsi" w:cs="Times New Roman"/>
          <w:color w:val="000000" w:themeColor="text1"/>
          <w:sz w:val="24"/>
          <w:szCs w:val="24"/>
        </w:rPr>
        <w:instrText>ADDIN CSL_CITATION {"citationItems":[{"id":"ITEM-1","itemData":{"ISSN":"1979-4703","abstract":"&lt;em&gt;The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lt;/em&gt;","author":[{"dropping-particle":"","family":"Gunawan","given":"Imam","non-dropping-particle":"","parse-names":false,"suffix":""},{"dropping-particle":"","family":"Hasanah","given":"Hasyim","non-dropping-particle":"","parse-names":false,"suffix":""}],"container-title":"At-Taqaddum","id":"ITEM-1","issue":"1","issued":{"date-parts":[["2019"]]},"page":"29","title":"Kuantitatif Imam Gunawan","type":"article-journal","volume":"8"},"uris":["http://www.mendeley.com/documents/?uuid=2d1f81c6-b50a-443d-afca-6782c8801dce"]}],"mendeley":{"formattedCitation":"(Gunawan &amp; Hasanah, 2019)","plainTextFormattedCitation":"(Gunawan &amp; Hasanah, 2019)","previouslyFormattedCitation":"(Gunawan &amp; Hasanah, 2019)"},"properties":{"noteIndex":0},"schema":"https://github.com/citation-style-language/schema/raw/master/csl-citation.json"}</w:instrText>
      </w:r>
      <w:r w:rsidRPr="00CB1EBA">
        <w:rPr>
          <w:rFonts w:asciiTheme="majorHAnsi" w:hAnsiTheme="majorHAnsi" w:cs="Times New Roman"/>
          <w:color w:val="000000" w:themeColor="text1"/>
          <w:sz w:val="24"/>
          <w:szCs w:val="24"/>
        </w:rPr>
        <w:fldChar w:fldCharType="separate"/>
      </w:r>
      <w:r w:rsidRPr="00CB1EBA">
        <w:rPr>
          <w:rFonts w:asciiTheme="majorHAnsi" w:hAnsiTheme="majorHAnsi" w:cs="Times New Roman"/>
          <w:noProof/>
          <w:color w:val="000000" w:themeColor="text1"/>
          <w:sz w:val="24"/>
          <w:szCs w:val="24"/>
        </w:rPr>
        <w:t>(Sugiyono, 2019)</w:t>
      </w:r>
      <w:r w:rsidRPr="00CB1EBA">
        <w:rPr>
          <w:rFonts w:asciiTheme="majorHAnsi" w:hAnsiTheme="majorHAnsi" w:cs="Times New Roman"/>
          <w:color w:val="000000" w:themeColor="text1"/>
          <w:sz w:val="24"/>
          <w:szCs w:val="24"/>
        </w:rPr>
        <w:fldChar w:fldCharType="end"/>
      </w:r>
      <w:r w:rsidRPr="00CB1EBA">
        <w:rPr>
          <w:rFonts w:asciiTheme="majorHAnsi" w:hAnsiTheme="majorHAnsi" w:cs="Times New Roman"/>
          <w:color w:val="000000" w:themeColor="text1"/>
          <w:sz w:val="24"/>
          <w:szCs w:val="24"/>
        </w:rPr>
        <w:t>.</w:t>
      </w:r>
    </w:p>
    <w:p w14:paraId="3E4EA852" w14:textId="77777777" w:rsidR="00CB1EBA" w:rsidRDefault="00D001E0" w:rsidP="00952E27">
      <w:pPr>
        <w:pStyle w:val="ListParagraph"/>
        <w:numPr>
          <w:ilvl w:val="0"/>
          <w:numId w:val="9"/>
        </w:numPr>
        <w:spacing w:line="276" w:lineRule="auto"/>
        <w:ind w:left="426" w:hanging="426"/>
        <w:rPr>
          <w:rFonts w:asciiTheme="majorHAnsi" w:hAnsiTheme="majorHAnsi" w:cstheme="majorBidi"/>
          <w:b/>
          <w:bCs/>
          <w:sz w:val="24"/>
          <w:szCs w:val="24"/>
        </w:rPr>
      </w:pPr>
      <w:r w:rsidRPr="00CB1EBA">
        <w:rPr>
          <w:rFonts w:asciiTheme="majorHAnsi" w:hAnsiTheme="majorHAnsi" w:cstheme="majorBidi"/>
          <w:b/>
          <w:bCs/>
          <w:sz w:val="24"/>
          <w:szCs w:val="24"/>
        </w:rPr>
        <w:t>Hasil dan Pembahasan</w:t>
      </w:r>
    </w:p>
    <w:p w14:paraId="508297C1" w14:textId="77777777" w:rsidR="00CB1EBA" w:rsidRDefault="00C918E4" w:rsidP="00952E27">
      <w:pPr>
        <w:pStyle w:val="ListParagraph"/>
        <w:spacing w:line="276" w:lineRule="auto"/>
        <w:ind w:left="426" w:firstLine="708"/>
        <w:jc w:val="both"/>
        <w:rPr>
          <w:rFonts w:asciiTheme="majorHAnsi" w:hAnsiTheme="majorHAnsi" w:cs="Times New Roman"/>
          <w:color w:val="000000" w:themeColor="text1"/>
          <w:sz w:val="24"/>
          <w:szCs w:val="24"/>
        </w:rPr>
      </w:pPr>
      <w:r w:rsidRPr="00CB1EBA">
        <w:rPr>
          <w:rFonts w:asciiTheme="majorHAnsi" w:hAnsiTheme="majorHAnsi" w:cs="Times New Roman"/>
          <w:sz w:val="24"/>
          <w:szCs w:val="24"/>
        </w:rPr>
        <w:t xml:space="preserve">Penelitian ini memiliki kuisoiner  berjumlah 27 pertanyaan dengan menetapkan margin eror sebesar 5%. Adapun 2 variabel yang digunakan pada penelitian ini metode kooperatif sebagai variabel x dan hasil belajar sebagai variabel y. Kuisioner sejumlah 27 pertanyaan ini kemudian akan di uji validitas yang bertujuan untuk mengetahui apakah instrumen penelitian ini valid atau tidak. Nilai r tabel pada penelitian ini sebesar 0,367 dalam artian apabila nilai r tabel lebih kecil dari nilai r hitung maka data penelitian dapat dikatakan valid dan sebaliknya. Hasil data dari variabel x dan y secara keseluruhan mendapatkan hasil valid, yang mana dapat disimpulkan </w:t>
      </w:r>
      <w:r w:rsidRPr="00CB1EBA">
        <w:rPr>
          <w:rFonts w:asciiTheme="majorHAnsi" w:hAnsiTheme="majorHAnsi" w:cs="Times New Roman"/>
          <w:color w:val="000000" w:themeColor="text1"/>
          <w:sz w:val="24"/>
          <w:szCs w:val="24"/>
        </w:rPr>
        <w:t>bahwa nilai r-hitung lebih besar daripada nilai r-tabel.</w:t>
      </w:r>
    </w:p>
    <w:p w14:paraId="7EBA02CB" w14:textId="4280567B" w:rsidR="00C918E4" w:rsidRPr="00CB1EBA" w:rsidRDefault="00C918E4" w:rsidP="00952E27">
      <w:pPr>
        <w:pStyle w:val="ListParagraph"/>
        <w:spacing w:line="276" w:lineRule="auto"/>
        <w:ind w:left="426" w:firstLine="708"/>
        <w:jc w:val="both"/>
        <w:rPr>
          <w:rFonts w:asciiTheme="majorHAnsi" w:hAnsiTheme="majorHAnsi" w:cstheme="majorBidi"/>
          <w:b/>
          <w:bCs/>
          <w:sz w:val="24"/>
          <w:szCs w:val="24"/>
        </w:rPr>
      </w:pPr>
      <w:r w:rsidRPr="007C7D6A">
        <w:rPr>
          <w:rFonts w:asciiTheme="majorHAnsi" w:hAnsiTheme="majorHAnsi" w:cs="Times New Roman"/>
          <w:bCs/>
          <w:color w:val="000000" w:themeColor="text1"/>
          <w:sz w:val="24"/>
          <w:szCs w:val="24"/>
        </w:rPr>
        <w:t xml:space="preserve">Setelah menguji data validitas langkah selanjutnya yakni dengan melakukan </w:t>
      </w:r>
      <w:r w:rsidRPr="007C7D6A">
        <w:rPr>
          <w:rFonts w:asciiTheme="majorHAnsi" w:hAnsiTheme="majorHAnsi" w:cs="Times New Roman"/>
          <w:sz w:val="24"/>
          <w:szCs w:val="24"/>
        </w:rPr>
        <w:t>uji reliabilitas bertujuan untuk mengetahui instrumen bahwa tingkatan konsistensi dari angket yang digunakan oleh peneliti. Pada uji reabilitas ini dapat dikatakan reabeliti apabila nilai r-tabel lebih rendah dari nilai alpha. Uji reabilitas pada variabel x metode pembelajaran kooperatif sebagai berikut :</w:t>
      </w:r>
    </w:p>
    <w:tbl>
      <w:tblPr>
        <w:tblW w:w="4143" w:type="dxa"/>
        <w:jc w:val="center"/>
        <w:tblLayout w:type="fixed"/>
        <w:tblCellMar>
          <w:left w:w="0" w:type="dxa"/>
          <w:right w:w="0" w:type="dxa"/>
        </w:tblCellMar>
        <w:tblLook w:val="0000" w:firstRow="0" w:lastRow="0" w:firstColumn="0" w:lastColumn="0" w:noHBand="0" w:noVBand="0"/>
      </w:tblPr>
      <w:tblGrid>
        <w:gridCol w:w="2418"/>
        <w:gridCol w:w="1725"/>
      </w:tblGrid>
      <w:tr w:rsidR="00C918E4" w:rsidRPr="007C7D6A" w14:paraId="7FC83222" w14:textId="77777777" w:rsidTr="00EC4EE7">
        <w:trPr>
          <w:cantSplit/>
          <w:trHeight w:val="514"/>
          <w:jc w:val="center"/>
        </w:trPr>
        <w:tc>
          <w:tcPr>
            <w:tcW w:w="2418" w:type="dxa"/>
            <w:tcBorders>
              <w:top w:val="nil"/>
              <w:left w:val="nil"/>
              <w:bottom w:val="single" w:sz="8" w:space="0" w:color="152935"/>
              <w:right w:val="single" w:sz="8" w:space="0" w:color="E0E0E0"/>
            </w:tcBorders>
            <w:shd w:val="clear" w:color="auto" w:fill="FFFFFF"/>
            <w:vAlign w:val="bottom"/>
          </w:tcPr>
          <w:p w14:paraId="410A2C64" w14:textId="77777777" w:rsidR="00C918E4" w:rsidRPr="007C7D6A" w:rsidRDefault="00C918E4" w:rsidP="00EC4EE7">
            <w:pPr>
              <w:autoSpaceDE w:val="0"/>
              <w:autoSpaceDN w:val="0"/>
              <w:adjustRightInd w:val="0"/>
              <w:spacing w:line="360" w:lineRule="auto"/>
              <w:ind w:left="60" w:right="60"/>
              <w:rPr>
                <w:rFonts w:asciiTheme="majorHAnsi" w:hAnsiTheme="majorHAnsi" w:cs="Times New Roman"/>
                <w:color w:val="264A60"/>
                <w:sz w:val="24"/>
                <w:szCs w:val="24"/>
              </w:rPr>
            </w:pPr>
            <w:r w:rsidRPr="007C7D6A">
              <w:rPr>
                <w:rFonts w:asciiTheme="majorHAnsi" w:hAnsiTheme="majorHAnsi" w:cs="Times New Roman"/>
                <w:sz w:val="24"/>
                <w:szCs w:val="24"/>
              </w:rPr>
              <w:t xml:space="preserve"> </w:t>
            </w:r>
            <w:r w:rsidRPr="007C7D6A">
              <w:rPr>
                <w:rFonts w:asciiTheme="majorHAnsi" w:hAnsiTheme="majorHAnsi" w:cs="Times New Roman"/>
                <w:color w:val="264A60"/>
                <w:sz w:val="24"/>
                <w:szCs w:val="24"/>
              </w:rPr>
              <w:t>Cronbach's Alpha</w:t>
            </w:r>
          </w:p>
        </w:tc>
        <w:tc>
          <w:tcPr>
            <w:tcW w:w="1725" w:type="dxa"/>
            <w:tcBorders>
              <w:top w:val="nil"/>
              <w:left w:val="single" w:sz="8" w:space="0" w:color="E0E0E0"/>
              <w:bottom w:val="single" w:sz="8" w:space="0" w:color="152935"/>
              <w:right w:val="nil"/>
            </w:tcBorders>
            <w:shd w:val="clear" w:color="auto" w:fill="FFFFFF"/>
            <w:vAlign w:val="bottom"/>
          </w:tcPr>
          <w:p w14:paraId="3E55E1E7" w14:textId="77777777" w:rsidR="00C918E4" w:rsidRPr="007C7D6A" w:rsidRDefault="00C918E4" w:rsidP="00EC4EE7">
            <w:pPr>
              <w:autoSpaceDE w:val="0"/>
              <w:autoSpaceDN w:val="0"/>
              <w:adjustRightInd w:val="0"/>
              <w:spacing w:line="360" w:lineRule="auto"/>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N of Items</w:t>
            </w:r>
          </w:p>
        </w:tc>
      </w:tr>
      <w:tr w:rsidR="00C918E4" w:rsidRPr="007C7D6A" w14:paraId="5EC7BC29" w14:textId="77777777" w:rsidTr="00EC4EE7">
        <w:trPr>
          <w:cantSplit/>
          <w:trHeight w:val="341"/>
          <w:jc w:val="center"/>
        </w:trPr>
        <w:tc>
          <w:tcPr>
            <w:tcW w:w="2418" w:type="dxa"/>
            <w:tcBorders>
              <w:top w:val="single" w:sz="8" w:space="0" w:color="152935"/>
              <w:left w:val="nil"/>
              <w:bottom w:val="single" w:sz="8" w:space="0" w:color="152935"/>
              <w:right w:val="single" w:sz="8" w:space="0" w:color="E0E0E0"/>
            </w:tcBorders>
            <w:shd w:val="clear" w:color="auto" w:fill="F9F9FB"/>
          </w:tcPr>
          <w:p w14:paraId="3E382CAD" w14:textId="77777777" w:rsidR="00C918E4" w:rsidRPr="007C7D6A" w:rsidRDefault="00C918E4" w:rsidP="00EC4EE7">
            <w:pPr>
              <w:autoSpaceDE w:val="0"/>
              <w:autoSpaceDN w:val="0"/>
              <w:adjustRightInd w:val="0"/>
              <w:spacing w:line="360" w:lineRule="auto"/>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.786</w:t>
            </w:r>
          </w:p>
        </w:tc>
        <w:tc>
          <w:tcPr>
            <w:tcW w:w="1725" w:type="dxa"/>
            <w:tcBorders>
              <w:top w:val="single" w:sz="8" w:space="0" w:color="152935"/>
              <w:left w:val="single" w:sz="8" w:space="0" w:color="E0E0E0"/>
              <w:bottom w:val="single" w:sz="8" w:space="0" w:color="152935"/>
              <w:right w:val="nil"/>
            </w:tcBorders>
            <w:shd w:val="clear" w:color="auto" w:fill="F9F9FB"/>
          </w:tcPr>
          <w:p w14:paraId="0C16B919" w14:textId="77777777" w:rsidR="00C918E4" w:rsidRPr="007C7D6A" w:rsidRDefault="00C918E4" w:rsidP="00EC4EE7">
            <w:pPr>
              <w:autoSpaceDE w:val="0"/>
              <w:autoSpaceDN w:val="0"/>
              <w:adjustRightInd w:val="0"/>
              <w:spacing w:line="360" w:lineRule="auto"/>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13</w:t>
            </w:r>
          </w:p>
        </w:tc>
      </w:tr>
    </w:tbl>
    <w:p w14:paraId="2F8A670F" w14:textId="77777777" w:rsidR="00C918E4" w:rsidRPr="007C7D6A" w:rsidRDefault="00C918E4" w:rsidP="00C918E4">
      <w:pPr>
        <w:spacing w:line="360" w:lineRule="auto"/>
        <w:ind w:firstLine="360"/>
        <w:jc w:val="both"/>
        <w:rPr>
          <w:rFonts w:asciiTheme="majorHAnsi" w:hAnsiTheme="majorHAnsi" w:cs="Times New Roman"/>
          <w:sz w:val="24"/>
          <w:szCs w:val="24"/>
        </w:rPr>
      </w:pPr>
    </w:p>
    <w:p w14:paraId="6BA06F15" w14:textId="77777777" w:rsidR="00C918E4" w:rsidRPr="007C7D6A" w:rsidRDefault="00C918E4" w:rsidP="00952E27">
      <w:pPr>
        <w:spacing w:line="276" w:lineRule="auto"/>
        <w:ind w:left="426" w:firstLine="708"/>
        <w:jc w:val="both"/>
        <w:rPr>
          <w:rFonts w:asciiTheme="majorHAnsi" w:hAnsiTheme="majorHAnsi" w:cs="Times New Roman"/>
          <w:sz w:val="24"/>
          <w:szCs w:val="24"/>
        </w:rPr>
      </w:pPr>
      <w:r w:rsidRPr="007C7D6A">
        <w:rPr>
          <w:rFonts w:asciiTheme="majorHAnsi" w:hAnsiTheme="majorHAnsi" w:cs="Times New Roman"/>
          <w:sz w:val="24"/>
          <w:szCs w:val="24"/>
        </w:rPr>
        <w:t>Metode pembelajaran kooperatif pada hasil uji reabilitas diatas mendapatkan perolehan nilai sebesar 0,768, yang amana nilai alphanya lebih besar dari nilai r-tabel. Maka dapat disimpulkan bahwasaya variabel x metode pembelajaran kooperatif dapat dinyatakan reability. Sedangkan uji reabilitas pada variabel y hasil belajar siswa dengan menggunakan spss 25  sebagai berikut :</w:t>
      </w:r>
    </w:p>
    <w:tbl>
      <w:tblPr>
        <w:tblW w:w="4111" w:type="dxa"/>
        <w:jc w:val="center"/>
        <w:tblLayout w:type="fixed"/>
        <w:tblCellMar>
          <w:left w:w="0" w:type="dxa"/>
          <w:right w:w="0" w:type="dxa"/>
        </w:tblCellMar>
        <w:tblLook w:val="0000" w:firstRow="0" w:lastRow="0" w:firstColumn="0" w:lastColumn="0" w:noHBand="0" w:noVBand="0"/>
      </w:tblPr>
      <w:tblGrid>
        <w:gridCol w:w="2268"/>
        <w:gridCol w:w="1843"/>
      </w:tblGrid>
      <w:tr w:rsidR="00C918E4" w:rsidRPr="007C7D6A" w14:paraId="334DD789" w14:textId="77777777" w:rsidTr="00EC4EE7">
        <w:trPr>
          <w:cantSplit/>
          <w:trHeight w:val="423"/>
          <w:jc w:val="center"/>
        </w:trPr>
        <w:tc>
          <w:tcPr>
            <w:tcW w:w="2268" w:type="dxa"/>
            <w:tcBorders>
              <w:top w:val="nil"/>
              <w:left w:val="nil"/>
              <w:bottom w:val="single" w:sz="8" w:space="0" w:color="152935"/>
              <w:right w:val="single" w:sz="8" w:space="0" w:color="E0E0E0"/>
            </w:tcBorders>
            <w:shd w:val="clear" w:color="auto" w:fill="FFFFFF"/>
            <w:vAlign w:val="bottom"/>
          </w:tcPr>
          <w:p w14:paraId="04D26128" w14:textId="77777777" w:rsidR="00C918E4" w:rsidRPr="007C7D6A" w:rsidRDefault="00C918E4" w:rsidP="00EC4EE7">
            <w:pPr>
              <w:autoSpaceDE w:val="0"/>
              <w:autoSpaceDN w:val="0"/>
              <w:adjustRightInd w:val="0"/>
              <w:spacing w:line="360" w:lineRule="auto"/>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Cronbach's Alpha</w:t>
            </w:r>
          </w:p>
        </w:tc>
        <w:tc>
          <w:tcPr>
            <w:tcW w:w="1843" w:type="dxa"/>
            <w:tcBorders>
              <w:top w:val="nil"/>
              <w:left w:val="single" w:sz="8" w:space="0" w:color="E0E0E0"/>
              <w:bottom w:val="single" w:sz="8" w:space="0" w:color="152935"/>
              <w:right w:val="nil"/>
            </w:tcBorders>
            <w:shd w:val="clear" w:color="auto" w:fill="FFFFFF"/>
            <w:vAlign w:val="bottom"/>
          </w:tcPr>
          <w:p w14:paraId="15E5FDFF" w14:textId="77777777" w:rsidR="00C918E4" w:rsidRPr="007C7D6A" w:rsidRDefault="00C918E4" w:rsidP="00EC4EE7">
            <w:pPr>
              <w:autoSpaceDE w:val="0"/>
              <w:autoSpaceDN w:val="0"/>
              <w:adjustRightInd w:val="0"/>
              <w:spacing w:line="360" w:lineRule="auto"/>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N of Items</w:t>
            </w:r>
          </w:p>
        </w:tc>
      </w:tr>
      <w:tr w:rsidR="00C918E4" w:rsidRPr="007C7D6A" w14:paraId="431E7F21" w14:textId="77777777" w:rsidTr="00EC4EE7">
        <w:trPr>
          <w:cantSplit/>
          <w:trHeight w:val="339"/>
          <w:jc w:val="center"/>
        </w:trPr>
        <w:tc>
          <w:tcPr>
            <w:tcW w:w="2268" w:type="dxa"/>
            <w:tcBorders>
              <w:top w:val="single" w:sz="8" w:space="0" w:color="152935"/>
              <w:left w:val="nil"/>
              <w:bottom w:val="single" w:sz="8" w:space="0" w:color="152935"/>
              <w:right w:val="single" w:sz="8" w:space="0" w:color="E0E0E0"/>
            </w:tcBorders>
            <w:shd w:val="clear" w:color="auto" w:fill="F9F9FB"/>
          </w:tcPr>
          <w:p w14:paraId="4C526994" w14:textId="77777777" w:rsidR="00C918E4" w:rsidRPr="007C7D6A" w:rsidRDefault="00C918E4" w:rsidP="00EC4EE7">
            <w:pPr>
              <w:autoSpaceDE w:val="0"/>
              <w:autoSpaceDN w:val="0"/>
              <w:adjustRightInd w:val="0"/>
              <w:spacing w:line="360" w:lineRule="auto"/>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.672</w:t>
            </w:r>
          </w:p>
        </w:tc>
        <w:tc>
          <w:tcPr>
            <w:tcW w:w="1843" w:type="dxa"/>
            <w:tcBorders>
              <w:top w:val="single" w:sz="8" w:space="0" w:color="152935"/>
              <w:left w:val="single" w:sz="8" w:space="0" w:color="E0E0E0"/>
              <w:bottom w:val="single" w:sz="8" w:space="0" w:color="152935"/>
              <w:right w:val="nil"/>
            </w:tcBorders>
            <w:shd w:val="clear" w:color="auto" w:fill="F9F9FB"/>
          </w:tcPr>
          <w:p w14:paraId="10A91F32" w14:textId="77777777" w:rsidR="00C918E4" w:rsidRPr="007C7D6A" w:rsidRDefault="00C918E4" w:rsidP="00EC4EE7">
            <w:pPr>
              <w:autoSpaceDE w:val="0"/>
              <w:autoSpaceDN w:val="0"/>
              <w:adjustRightInd w:val="0"/>
              <w:spacing w:line="360" w:lineRule="auto"/>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14</w:t>
            </w:r>
          </w:p>
        </w:tc>
      </w:tr>
    </w:tbl>
    <w:p w14:paraId="3BFC2185" w14:textId="77777777" w:rsidR="00C918E4" w:rsidRPr="007C7D6A" w:rsidRDefault="00C918E4" w:rsidP="00952E27">
      <w:pPr>
        <w:spacing w:line="276" w:lineRule="auto"/>
        <w:rPr>
          <w:rFonts w:asciiTheme="majorHAnsi" w:hAnsiTheme="majorHAnsi" w:cstheme="majorBidi"/>
          <w:b/>
          <w:bCs/>
          <w:sz w:val="24"/>
          <w:szCs w:val="24"/>
        </w:rPr>
      </w:pPr>
    </w:p>
    <w:p w14:paraId="1D2E9E7B" w14:textId="77777777" w:rsidR="00CB1EBA" w:rsidRDefault="00C918E4" w:rsidP="00952E27">
      <w:pPr>
        <w:spacing w:line="276" w:lineRule="auto"/>
        <w:ind w:left="426" w:firstLine="708"/>
        <w:jc w:val="both"/>
        <w:rPr>
          <w:rFonts w:asciiTheme="majorHAnsi" w:hAnsiTheme="majorHAnsi" w:cs="Times New Roman"/>
          <w:color w:val="000000" w:themeColor="text1"/>
          <w:sz w:val="24"/>
          <w:szCs w:val="24"/>
        </w:rPr>
      </w:pPr>
      <w:bookmarkStart w:id="1" w:name="_Hlk132420672"/>
      <w:r w:rsidRPr="007C7D6A">
        <w:rPr>
          <w:rFonts w:asciiTheme="majorHAnsi" w:hAnsiTheme="majorHAnsi" w:cs="Times New Roman"/>
          <w:sz w:val="24"/>
          <w:szCs w:val="24"/>
        </w:rPr>
        <w:t xml:space="preserve">Dari hasil uji reliabilitas didapatkan </w:t>
      </w:r>
      <w:r w:rsidRPr="007C7D6A">
        <w:rPr>
          <w:rFonts w:asciiTheme="majorHAnsi" w:hAnsiTheme="majorHAnsi" w:cs="Times New Roman"/>
          <w:color w:val="000000" w:themeColor="text1"/>
          <w:sz w:val="24"/>
          <w:szCs w:val="24"/>
        </w:rPr>
        <w:t>data dari variabel bebas (Y) Hasil Belajar</w:t>
      </w:r>
      <w:r w:rsidRPr="007C7D6A">
        <w:rPr>
          <w:rFonts w:asciiTheme="majorHAnsi" w:hAnsiTheme="majorHAnsi" w:cs="Times New Roman"/>
          <w:i/>
          <w:color w:val="000000" w:themeColor="text1"/>
          <w:sz w:val="24"/>
          <w:szCs w:val="24"/>
        </w:rPr>
        <w:t xml:space="preserve"> </w:t>
      </w:r>
      <w:r w:rsidRPr="007C7D6A">
        <w:rPr>
          <w:rFonts w:asciiTheme="majorHAnsi" w:hAnsiTheme="majorHAnsi" w:cs="Times New Roman"/>
          <w:color w:val="000000" w:themeColor="text1"/>
          <w:sz w:val="24"/>
          <w:szCs w:val="24"/>
        </w:rPr>
        <w:t>didapatkan nilai alpha sebesar 0,672 lebih besar dari r-tabel 0,367. Maka dapat disimpulkan 14 pertanyaan pada data kuesioner variabel Y dinyatakan reliabel.</w:t>
      </w:r>
    </w:p>
    <w:p w14:paraId="47674F12" w14:textId="0745D5FA" w:rsidR="00C918E4" w:rsidRPr="007C7D6A" w:rsidRDefault="00C918E4" w:rsidP="00952E27">
      <w:pPr>
        <w:spacing w:line="276" w:lineRule="auto"/>
        <w:ind w:left="426" w:firstLine="708"/>
        <w:jc w:val="both"/>
        <w:rPr>
          <w:rFonts w:asciiTheme="majorHAnsi" w:hAnsiTheme="majorHAnsi" w:cs="Times New Roman"/>
          <w:color w:val="000000" w:themeColor="text1"/>
          <w:sz w:val="24"/>
          <w:szCs w:val="24"/>
        </w:rPr>
      </w:pPr>
      <w:r w:rsidRPr="007C7D6A">
        <w:rPr>
          <w:rFonts w:asciiTheme="majorHAnsi" w:hAnsiTheme="majorHAnsi" w:cs="Times New Roman"/>
          <w:color w:val="000000" w:themeColor="text1"/>
          <w:sz w:val="24"/>
          <w:szCs w:val="24"/>
        </w:rPr>
        <w:t xml:space="preserve">Setelah peniliti menguji validitas dan realibilitas maka pada tahap berikutnya melakukan uji linieritas dan uji normalitas. Pada uji linieritas ini bertujuan untuk mengetahui apakah kedua variabel ini saling berhubungan atau tidak. Hasil dari uji linieritas pada variabel x metode kooperatif dan variabel y hasil belajar siswa </w:t>
      </w:r>
      <w:r w:rsidRPr="007C7D6A">
        <w:rPr>
          <w:rFonts w:asciiTheme="majorHAnsi" w:hAnsiTheme="majorHAnsi" w:cs="Times New Roman"/>
          <w:color w:val="000000" w:themeColor="text1"/>
          <w:sz w:val="24"/>
          <w:szCs w:val="24"/>
        </w:rPr>
        <w:lastRenderedPageBreak/>
        <w:t xml:space="preserve">sebsesar 0,001. Nilai ini dikatakan linier yang mana kedua varibel saling berhubungan, sebagaimana mana yang terlihat pada table dibawah ini : </w:t>
      </w:r>
    </w:p>
    <w:tbl>
      <w:tblPr>
        <w:tblW w:w="8028" w:type="dxa"/>
        <w:tblInd w:w="459" w:type="dxa"/>
        <w:tblLayout w:type="fixed"/>
        <w:tblCellMar>
          <w:left w:w="0" w:type="dxa"/>
          <w:right w:w="0" w:type="dxa"/>
        </w:tblCellMar>
        <w:tblLook w:val="0000" w:firstRow="0" w:lastRow="0" w:firstColumn="0" w:lastColumn="0" w:noHBand="0" w:noVBand="0"/>
      </w:tblPr>
      <w:tblGrid>
        <w:gridCol w:w="573"/>
        <w:gridCol w:w="1147"/>
        <w:gridCol w:w="1004"/>
        <w:gridCol w:w="1289"/>
        <w:gridCol w:w="2007"/>
        <w:gridCol w:w="1003"/>
        <w:gridCol w:w="1005"/>
      </w:tblGrid>
      <w:tr w:rsidR="00C918E4" w:rsidRPr="007C7D6A" w14:paraId="02D7167C" w14:textId="77777777" w:rsidTr="00C918E4">
        <w:trPr>
          <w:cantSplit/>
          <w:trHeight w:val="294"/>
        </w:trPr>
        <w:tc>
          <w:tcPr>
            <w:tcW w:w="8028" w:type="dxa"/>
            <w:gridSpan w:val="7"/>
            <w:tcBorders>
              <w:top w:val="nil"/>
              <w:left w:val="nil"/>
              <w:bottom w:val="nil"/>
              <w:right w:val="nil"/>
            </w:tcBorders>
            <w:shd w:val="clear" w:color="auto" w:fill="FFFFFF"/>
            <w:vAlign w:val="center"/>
          </w:tcPr>
          <w:p w14:paraId="61513124"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010205"/>
                <w:sz w:val="24"/>
                <w:szCs w:val="24"/>
              </w:rPr>
            </w:pPr>
            <w:r w:rsidRPr="007C7D6A">
              <w:rPr>
                <w:rFonts w:asciiTheme="majorHAnsi" w:hAnsiTheme="majorHAnsi" w:cs="Times New Roman"/>
                <w:b/>
                <w:bCs/>
                <w:color w:val="010205"/>
                <w:sz w:val="24"/>
                <w:szCs w:val="24"/>
              </w:rPr>
              <w:t>Coefficients</w:t>
            </w:r>
            <w:r w:rsidRPr="007C7D6A">
              <w:rPr>
                <w:rFonts w:asciiTheme="majorHAnsi" w:hAnsiTheme="majorHAnsi" w:cs="Times New Roman"/>
                <w:b/>
                <w:bCs/>
                <w:color w:val="010205"/>
                <w:sz w:val="24"/>
                <w:szCs w:val="24"/>
                <w:vertAlign w:val="superscript"/>
              </w:rPr>
              <w:t>a</w:t>
            </w:r>
          </w:p>
        </w:tc>
      </w:tr>
      <w:tr w:rsidR="00C918E4" w:rsidRPr="007C7D6A" w14:paraId="608B2639" w14:textId="77777777" w:rsidTr="00C918E4">
        <w:trPr>
          <w:cantSplit/>
          <w:trHeight w:val="603"/>
        </w:trPr>
        <w:tc>
          <w:tcPr>
            <w:tcW w:w="1720" w:type="dxa"/>
            <w:gridSpan w:val="2"/>
            <w:vMerge w:val="restart"/>
            <w:tcBorders>
              <w:top w:val="nil"/>
              <w:left w:val="nil"/>
              <w:bottom w:val="nil"/>
              <w:right w:val="nil"/>
            </w:tcBorders>
            <w:shd w:val="clear" w:color="auto" w:fill="FFFFFF"/>
            <w:vAlign w:val="bottom"/>
          </w:tcPr>
          <w:p w14:paraId="108655D0" w14:textId="77777777" w:rsidR="00C918E4" w:rsidRPr="007C7D6A" w:rsidRDefault="00C918E4" w:rsidP="00EC4EE7">
            <w:pPr>
              <w:autoSpaceDE w:val="0"/>
              <w:autoSpaceDN w:val="0"/>
              <w:adjustRightInd w:val="0"/>
              <w:spacing w:line="320" w:lineRule="atLeast"/>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Model</w:t>
            </w:r>
          </w:p>
        </w:tc>
        <w:tc>
          <w:tcPr>
            <w:tcW w:w="2293" w:type="dxa"/>
            <w:gridSpan w:val="2"/>
            <w:tcBorders>
              <w:top w:val="nil"/>
              <w:left w:val="nil"/>
              <w:bottom w:val="nil"/>
              <w:right w:val="single" w:sz="8" w:space="0" w:color="E0E0E0"/>
            </w:tcBorders>
            <w:shd w:val="clear" w:color="auto" w:fill="FFFFFF"/>
            <w:vAlign w:val="bottom"/>
          </w:tcPr>
          <w:p w14:paraId="0C96B9FA"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Unstandardized Coefficients</w:t>
            </w:r>
          </w:p>
        </w:tc>
        <w:tc>
          <w:tcPr>
            <w:tcW w:w="2007" w:type="dxa"/>
            <w:tcBorders>
              <w:top w:val="nil"/>
              <w:left w:val="single" w:sz="8" w:space="0" w:color="E0E0E0"/>
              <w:bottom w:val="nil"/>
              <w:right w:val="single" w:sz="8" w:space="0" w:color="E0E0E0"/>
            </w:tcBorders>
            <w:shd w:val="clear" w:color="auto" w:fill="FFFFFF"/>
            <w:vAlign w:val="bottom"/>
          </w:tcPr>
          <w:p w14:paraId="0D6952C9"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Standardized Coefficients</w:t>
            </w:r>
          </w:p>
        </w:tc>
        <w:tc>
          <w:tcPr>
            <w:tcW w:w="1003" w:type="dxa"/>
            <w:vMerge w:val="restart"/>
            <w:tcBorders>
              <w:top w:val="nil"/>
              <w:left w:val="single" w:sz="8" w:space="0" w:color="E0E0E0"/>
              <w:bottom w:val="nil"/>
              <w:right w:val="single" w:sz="8" w:space="0" w:color="E0E0E0"/>
            </w:tcBorders>
            <w:shd w:val="clear" w:color="auto" w:fill="FFFFFF"/>
            <w:vAlign w:val="bottom"/>
          </w:tcPr>
          <w:p w14:paraId="1C99ADE2"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T</w:t>
            </w:r>
          </w:p>
        </w:tc>
        <w:tc>
          <w:tcPr>
            <w:tcW w:w="1003" w:type="dxa"/>
            <w:vMerge w:val="restart"/>
            <w:tcBorders>
              <w:top w:val="nil"/>
              <w:left w:val="single" w:sz="8" w:space="0" w:color="E0E0E0"/>
              <w:bottom w:val="nil"/>
              <w:right w:val="nil"/>
            </w:tcBorders>
            <w:shd w:val="clear" w:color="auto" w:fill="FFFFFF"/>
            <w:vAlign w:val="bottom"/>
          </w:tcPr>
          <w:p w14:paraId="4EB067CE"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Sig.</w:t>
            </w:r>
          </w:p>
        </w:tc>
      </w:tr>
      <w:tr w:rsidR="00C918E4" w:rsidRPr="007C7D6A" w14:paraId="2106BE42" w14:textId="77777777" w:rsidTr="00C918E4">
        <w:trPr>
          <w:cantSplit/>
          <w:trHeight w:val="134"/>
        </w:trPr>
        <w:tc>
          <w:tcPr>
            <w:tcW w:w="1720" w:type="dxa"/>
            <w:gridSpan w:val="2"/>
            <w:vMerge/>
            <w:tcBorders>
              <w:top w:val="nil"/>
              <w:left w:val="nil"/>
              <w:bottom w:val="nil"/>
              <w:right w:val="nil"/>
            </w:tcBorders>
            <w:shd w:val="clear" w:color="auto" w:fill="FFFFFF"/>
            <w:vAlign w:val="bottom"/>
          </w:tcPr>
          <w:p w14:paraId="5546311F" w14:textId="77777777" w:rsidR="00C918E4" w:rsidRPr="007C7D6A" w:rsidRDefault="00C918E4" w:rsidP="00EC4EE7">
            <w:pPr>
              <w:autoSpaceDE w:val="0"/>
              <w:autoSpaceDN w:val="0"/>
              <w:adjustRightInd w:val="0"/>
              <w:rPr>
                <w:rFonts w:asciiTheme="majorHAnsi" w:hAnsiTheme="majorHAnsi" w:cs="Times New Roman"/>
                <w:color w:val="264A60"/>
                <w:sz w:val="24"/>
                <w:szCs w:val="24"/>
              </w:rPr>
            </w:pPr>
          </w:p>
        </w:tc>
        <w:tc>
          <w:tcPr>
            <w:tcW w:w="1004" w:type="dxa"/>
            <w:tcBorders>
              <w:top w:val="nil"/>
              <w:left w:val="nil"/>
              <w:bottom w:val="single" w:sz="8" w:space="0" w:color="152935"/>
              <w:right w:val="single" w:sz="8" w:space="0" w:color="E0E0E0"/>
            </w:tcBorders>
            <w:shd w:val="clear" w:color="auto" w:fill="FFFFFF"/>
            <w:vAlign w:val="bottom"/>
          </w:tcPr>
          <w:p w14:paraId="00D758FE"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B</w:t>
            </w:r>
          </w:p>
        </w:tc>
        <w:tc>
          <w:tcPr>
            <w:tcW w:w="1289" w:type="dxa"/>
            <w:tcBorders>
              <w:top w:val="nil"/>
              <w:left w:val="single" w:sz="8" w:space="0" w:color="E0E0E0"/>
              <w:bottom w:val="single" w:sz="8" w:space="0" w:color="152935"/>
              <w:right w:val="single" w:sz="8" w:space="0" w:color="E0E0E0"/>
            </w:tcBorders>
            <w:shd w:val="clear" w:color="auto" w:fill="FFFFFF"/>
            <w:vAlign w:val="bottom"/>
          </w:tcPr>
          <w:p w14:paraId="607DBCDF"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Std. Error</w:t>
            </w:r>
          </w:p>
        </w:tc>
        <w:tc>
          <w:tcPr>
            <w:tcW w:w="2007" w:type="dxa"/>
            <w:tcBorders>
              <w:top w:val="nil"/>
              <w:left w:val="single" w:sz="8" w:space="0" w:color="E0E0E0"/>
              <w:bottom w:val="single" w:sz="8" w:space="0" w:color="152935"/>
              <w:right w:val="single" w:sz="8" w:space="0" w:color="E0E0E0"/>
            </w:tcBorders>
            <w:shd w:val="clear" w:color="auto" w:fill="FFFFFF"/>
            <w:vAlign w:val="bottom"/>
          </w:tcPr>
          <w:p w14:paraId="52C3A47B" w14:textId="77777777" w:rsidR="00C918E4" w:rsidRPr="007C7D6A" w:rsidRDefault="00C918E4" w:rsidP="00EC4EE7">
            <w:pPr>
              <w:autoSpaceDE w:val="0"/>
              <w:autoSpaceDN w:val="0"/>
              <w:adjustRightInd w:val="0"/>
              <w:spacing w:line="320" w:lineRule="atLeast"/>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Beta</w:t>
            </w:r>
          </w:p>
        </w:tc>
        <w:tc>
          <w:tcPr>
            <w:tcW w:w="1003" w:type="dxa"/>
            <w:vMerge/>
            <w:tcBorders>
              <w:top w:val="nil"/>
              <w:left w:val="single" w:sz="8" w:space="0" w:color="E0E0E0"/>
              <w:bottom w:val="nil"/>
              <w:right w:val="single" w:sz="8" w:space="0" w:color="E0E0E0"/>
            </w:tcBorders>
            <w:shd w:val="clear" w:color="auto" w:fill="FFFFFF"/>
            <w:vAlign w:val="bottom"/>
          </w:tcPr>
          <w:p w14:paraId="3689F673" w14:textId="77777777" w:rsidR="00C918E4" w:rsidRPr="007C7D6A" w:rsidRDefault="00C918E4" w:rsidP="00EC4EE7">
            <w:pPr>
              <w:autoSpaceDE w:val="0"/>
              <w:autoSpaceDN w:val="0"/>
              <w:adjustRightInd w:val="0"/>
              <w:rPr>
                <w:rFonts w:asciiTheme="majorHAnsi" w:hAnsiTheme="majorHAnsi" w:cs="Times New Roman"/>
                <w:color w:val="264A60"/>
                <w:sz w:val="24"/>
                <w:szCs w:val="24"/>
              </w:rPr>
            </w:pPr>
          </w:p>
        </w:tc>
        <w:tc>
          <w:tcPr>
            <w:tcW w:w="1003" w:type="dxa"/>
            <w:vMerge/>
            <w:tcBorders>
              <w:top w:val="nil"/>
              <w:left w:val="single" w:sz="8" w:space="0" w:color="E0E0E0"/>
              <w:bottom w:val="nil"/>
              <w:right w:val="nil"/>
            </w:tcBorders>
            <w:shd w:val="clear" w:color="auto" w:fill="FFFFFF"/>
            <w:vAlign w:val="bottom"/>
          </w:tcPr>
          <w:p w14:paraId="65C0659A" w14:textId="77777777" w:rsidR="00C918E4" w:rsidRPr="007C7D6A" w:rsidRDefault="00C918E4" w:rsidP="00EC4EE7">
            <w:pPr>
              <w:autoSpaceDE w:val="0"/>
              <w:autoSpaceDN w:val="0"/>
              <w:adjustRightInd w:val="0"/>
              <w:rPr>
                <w:rFonts w:asciiTheme="majorHAnsi" w:hAnsiTheme="majorHAnsi" w:cs="Times New Roman"/>
                <w:color w:val="264A60"/>
                <w:sz w:val="24"/>
                <w:szCs w:val="24"/>
              </w:rPr>
            </w:pPr>
          </w:p>
        </w:tc>
      </w:tr>
      <w:tr w:rsidR="00C918E4" w:rsidRPr="007C7D6A" w14:paraId="4C783BEC" w14:textId="77777777" w:rsidTr="00C918E4">
        <w:trPr>
          <w:cantSplit/>
          <w:trHeight w:val="308"/>
        </w:trPr>
        <w:tc>
          <w:tcPr>
            <w:tcW w:w="573" w:type="dxa"/>
            <w:vMerge w:val="restart"/>
            <w:tcBorders>
              <w:top w:val="single" w:sz="8" w:space="0" w:color="152935"/>
              <w:left w:val="nil"/>
              <w:bottom w:val="single" w:sz="8" w:space="0" w:color="152935"/>
              <w:right w:val="nil"/>
            </w:tcBorders>
            <w:shd w:val="clear" w:color="auto" w:fill="E0E0E0"/>
          </w:tcPr>
          <w:p w14:paraId="1ABDA061" w14:textId="77777777" w:rsidR="00C918E4" w:rsidRPr="007C7D6A" w:rsidRDefault="00C918E4" w:rsidP="00EC4EE7">
            <w:pPr>
              <w:autoSpaceDE w:val="0"/>
              <w:autoSpaceDN w:val="0"/>
              <w:adjustRightInd w:val="0"/>
              <w:spacing w:line="320" w:lineRule="atLeast"/>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1</w:t>
            </w:r>
          </w:p>
        </w:tc>
        <w:tc>
          <w:tcPr>
            <w:tcW w:w="1146" w:type="dxa"/>
            <w:tcBorders>
              <w:top w:val="single" w:sz="8" w:space="0" w:color="152935"/>
              <w:left w:val="nil"/>
              <w:bottom w:val="single" w:sz="8" w:space="0" w:color="AEAEAE"/>
              <w:right w:val="nil"/>
            </w:tcBorders>
            <w:shd w:val="clear" w:color="auto" w:fill="E0E0E0"/>
          </w:tcPr>
          <w:p w14:paraId="77BE57C4" w14:textId="77777777" w:rsidR="00C918E4" w:rsidRPr="007C7D6A" w:rsidRDefault="00C918E4" w:rsidP="00EC4EE7">
            <w:pPr>
              <w:autoSpaceDE w:val="0"/>
              <w:autoSpaceDN w:val="0"/>
              <w:adjustRightInd w:val="0"/>
              <w:spacing w:line="320" w:lineRule="atLeast"/>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(Constant)</w:t>
            </w:r>
          </w:p>
        </w:tc>
        <w:tc>
          <w:tcPr>
            <w:tcW w:w="1004" w:type="dxa"/>
            <w:tcBorders>
              <w:top w:val="single" w:sz="8" w:space="0" w:color="152935"/>
              <w:left w:val="nil"/>
              <w:bottom w:val="single" w:sz="8" w:space="0" w:color="AEAEAE"/>
              <w:right w:val="single" w:sz="8" w:space="0" w:color="E0E0E0"/>
            </w:tcBorders>
            <w:shd w:val="clear" w:color="auto" w:fill="F9F9FB"/>
          </w:tcPr>
          <w:p w14:paraId="5C39F2B0"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19.497</w:t>
            </w:r>
          </w:p>
        </w:tc>
        <w:tc>
          <w:tcPr>
            <w:tcW w:w="1289" w:type="dxa"/>
            <w:tcBorders>
              <w:top w:val="single" w:sz="8" w:space="0" w:color="152935"/>
              <w:left w:val="single" w:sz="8" w:space="0" w:color="E0E0E0"/>
              <w:bottom w:val="single" w:sz="8" w:space="0" w:color="AEAEAE"/>
              <w:right w:val="single" w:sz="8" w:space="0" w:color="E0E0E0"/>
            </w:tcBorders>
            <w:shd w:val="clear" w:color="auto" w:fill="F9F9FB"/>
          </w:tcPr>
          <w:p w14:paraId="362026C6"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10.492</w:t>
            </w:r>
          </w:p>
        </w:tc>
        <w:tc>
          <w:tcPr>
            <w:tcW w:w="200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A7C55CC" w14:textId="77777777" w:rsidR="00C918E4" w:rsidRPr="007C7D6A" w:rsidRDefault="00C918E4" w:rsidP="00EC4EE7">
            <w:pPr>
              <w:autoSpaceDE w:val="0"/>
              <w:autoSpaceDN w:val="0"/>
              <w:adjustRightInd w:val="0"/>
              <w:rPr>
                <w:rFonts w:asciiTheme="majorHAnsi" w:hAnsiTheme="majorHAnsi" w:cs="Times New Roman"/>
                <w:sz w:val="24"/>
                <w:szCs w:val="24"/>
              </w:rPr>
            </w:pPr>
          </w:p>
        </w:tc>
        <w:tc>
          <w:tcPr>
            <w:tcW w:w="1003" w:type="dxa"/>
            <w:tcBorders>
              <w:top w:val="single" w:sz="8" w:space="0" w:color="152935"/>
              <w:left w:val="single" w:sz="8" w:space="0" w:color="E0E0E0"/>
              <w:bottom w:val="single" w:sz="8" w:space="0" w:color="AEAEAE"/>
              <w:right w:val="single" w:sz="8" w:space="0" w:color="E0E0E0"/>
            </w:tcBorders>
            <w:shd w:val="clear" w:color="auto" w:fill="F9F9FB"/>
          </w:tcPr>
          <w:p w14:paraId="5EF41ABF"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1.858</w:t>
            </w:r>
          </w:p>
        </w:tc>
        <w:tc>
          <w:tcPr>
            <w:tcW w:w="1003" w:type="dxa"/>
            <w:tcBorders>
              <w:top w:val="single" w:sz="8" w:space="0" w:color="152935"/>
              <w:left w:val="single" w:sz="8" w:space="0" w:color="E0E0E0"/>
              <w:bottom w:val="single" w:sz="8" w:space="0" w:color="AEAEAE"/>
              <w:right w:val="nil"/>
            </w:tcBorders>
            <w:shd w:val="clear" w:color="auto" w:fill="F9F9FB"/>
          </w:tcPr>
          <w:p w14:paraId="55B2EE99"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.074</w:t>
            </w:r>
          </w:p>
        </w:tc>
      </w:tr>
      <w:tr w:rsidR="00C918E4" w:rsidRPr="007C7D6A" w14:paraId="5D56450A" w14:textId="77777777" w:rsidTr="00C918E4">
        <w:trPr>
          <w:cantSplit/>
          <w:trHeight w:val="134"/>
        </w:trPr>
        <w:tc>
          <w:tcPr>
            <w:tcW w:w="573" w:type="dxa"/>
            <w:vMerge/>
            <w:tcBorders>
              <w:top w:val="single" w:sz="8" w:space="0" w:color="152935"/>
              <w:left w:val="nil"/>
              <w:bottom w:val="single" w:sz="8" w:space="0" w:color="152935"/>
              <w:right w:val="nil"/>
            </w:tcBorders>
            <w:shd w:val="clear" w:color="auto" w:fill="E0E0E0"/>
          </w:tcPr>
          <w:p w14:paraId="3B9FAC7E"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1146" w:type="dxa"/>
            <w:tcBorders>
              <w:top w:val="single" w:sz="8" w:space="0" w:color="AEAEAE"/>
              <w:left w:val="nil"/>
              <w:bottom w:val="single" w:sz="8" w:space="0" w:color="152935"/>
              <w:right w:val="nil"/>
            </w:tcBorders>
            <w:shd w:val="clear" w:color="auto" w:fill="E0E0E0"/>
          </w:tcPr>
          <w:p w14:paraId="77A93CDB" w14:textId="77777777" w:rsidR="00C918E4" w:rsidRPr="007C7D6A" w:rsidRDefault="00C918E4" w:rsidP="00EC4EE7">
            <w:pPr>
              <w:autoSpaceDE w:val="0"/>
              <w:autoSpaceDN w:val="0"/>
              <w:adjustRightInd w:val="0"/>
              <w:spacing w:line="320" w:lineRule="atLeast"/>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X</w:t>
            </w:r>
          </w:p>
        </w:tc>
        <w:tc>
          <w:tcPr>
            <w:tcW w:w="1004" w:type="dxa"/>
            <w:tcBorders>
              <w:top w:val="single" w:sz="8" w:space="0" w:color="AEAEAE"/>
              <w:left w:val="nil"/>
              <w:bottom w:val="single" w:sz="8" w:space="0" w:color="152935"/>
              <w:right w:val="single" w:sz="8" w:space="0" w:color="E0E0E0"/>
            </w:tcBorders>
            <w:shd w:val="clear" w:color="auto" w:fill="F9F9FB"/>
          </w:tcPr>
          <w:p w14:paraId="32908AA8"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.680</w:t>
            </w:r>
          </w:p>
        </w:tc>
        <w:tc>
          <w:tcPr>
            <w:tcW w:w="1289" w:type="dxa"/>
            <w:tcBorders>
              <w:top w:val="single" w:sz="8" w:space="0" w:color="AEAEAE"/>
              <w:left w:val="single" w:sz="8" w:space="0" w:color="E0E0E0"/>
              <w:bottom w:val="single" w:sz="8" w:space="0" w:color="152935"/>
              <w:right w:val="single" w:sz="8" w:space="0" w:color="E0E0E0"/>
            </w:tcBorders>
            <w:shd w:val="clear" w:color="auto" w:fill="F9F9FB"/>
          </w:tcPr>
          <w:p w14:paraId="6E24147D"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.185</w:t>
            </w:r>
          </w:p>
        </w:tc>
        <w:tc>
          <w:tcPr>
            <w:tcW w:w="2007" w:type="dxa"/>
            <w:tcBorders>
              <w:top w:val="single" w:sz="8" w:space="0" w:color="AEAEAE"/>
              <w:left w:val="single" w:sz="8" w:space="0" w:color="E0E0E0"/>
              <w:bottom w:val="single" w:sz="8" w:space="0" w:color="152935"/>
              <w:right w:val="single" w:sz="8" w:space="0" w:color="E0E0E0"/>
            </w:tcBorders>
            <w:shd w:val="clear" w:color="auto" w:fill="F9F9FB"/>
          </w:tcPr>
          <w:p w14:paraId="7932E7DB"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.585</w:t>
            </w:r>
          </w:p>
        </w:tc>
        <w:tc>
          <w:tcPr>
            <w:tcW w:w="1003" w:type="dxa"/>
            <w:tcBorders>
              <w:top w:val="single" w:sz="8" w:space="0" w:color="AEAEAE"/>
              <w:left w:val="single" w:sz="8" w:space="0" w:color="E0E0E0"/>
              <w:bottom w:val="single" w:sz="8" w:space="0" w:color="152935"/>
              <w:right w:val="single" w:sz="8" w:space="0" w:color="E0E0E0"/>
            </w:tcBorders>
            <w:shd w:val="clear" w:color="auto" w:fill="F9F9FB"/>
          </w:tcPr>
          <w:p w14:paraId="30F5C4DB"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3.683</w:t>
            </w:r>
          </w:p>
        </w:tc>
        <w:tc>
          <w:tcPr>
            <w:tcW w:w="1003" w:type="dxa"/>
            <w:tcBorders>
              <w:top w:val="single" w:sz="8" w:space="0" w:color="AEAEAE"/>
              <w:left w:val="single" w:sz="8" w:space="0" w:color="E0E0E0"/>
              <w:bottom w:val="single" w:sz="8" w:space="0" w:color="152935"/>
              <w:right w:val="nil"/>
            </w:tcBorders>
            <w:shd w:val="clear" w:color="auto" w:fill="F9F9FB"/>
          </w:tcPr>
          <w:p w14:paraId="5F8DC89E" w14:textId="77777777" w:rsidR="00C918E4" w:rsidRPr="007C7D6A" w:rsidRDefault="00C918E4" w:rsidP="00EC4EE7">
            <w:pPr>
              <w:autoSpaceDE w:val="0"/>
              <w:autoSpaceDN w:val="0"/>
              <w:adjustRightInd w:val="0"/>
              <w:spacing w:line="320" w:lineRule="atLeast"/>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.001</w:t>
            </w:r>
          </w:p>
        </w:tc>
      </w:tr>
      <w:tr w:rsidR="00C918E4" w:rsidRPr="007C7D6A" w14:paraId="37FCB45E" w14:textId="77777777" w:rsidTr="00C918E4">
        <w:trPr>
          <w:cantSplit/>
          <w:trHeight w:val="7693"/>
        </w:trPr>
        <w:tc>
          <w:tcPr>
            <w:tcW w:w="8028" w:type="dxa"/>
            <w:gridSpan w:val="7"/>
            <w:tcBorders>
              <w:top w:val="nil"/>
              <w:left w:val="nil"/>
              <w:bottom w:val="nil"/>
              <w:right w:val="nil"/>
            </w:tcBorders>
            <w:shd w:val="clear" w:color="auto" w:fill="FFFFFF"/>
          </w:tcPr>
          <w:p w14:paraId="08C9FACD" w14:textId="765EDCB7" w:rsidR="00C918E4" w:rsidRPr="007C7D6A" w:rsidRDefault="00C918E4" w:rsidP="00952E27">
            <w:pPr>
              <w:pStyle w:val="ListParagraph"/>
              <w:spacing w:line="276" w:lineRule="auto"/>
              <w:jc w:val="both"/>
              <w:rPr>
                <w:rFonts w:asciiTheme="majorHAnsi" w:hAnsiTheme="majorHAnsi" w:cs="Times New Roman"/>
                <w:color w:val="000000" w:themeColor="text1"/>
                <w:sz w:val="24"/>
                <w:szCs w:val="24"/>
              </w:rPr>
            </w:pPr>
            <w:r w:rsidRPr="007C7D6A">
              <w:rPr>
                <w:rFonts w:asciiTheme="majorHAnsi" w:hAnsiTheme="majorHAnsi" w:cs="Times New Roman"/>
                <w:color w:val="000000" w:themeColor="text1"/>
                <w:sz w:val="24"/>
                <w:szCs w:val="24"/>
              </w:rPr>
              <w:t>Uji yang keempat pada penelitian ini adalah uji normalitas yang menggunakan analisis normality. Tujuan pada uji ini untuk mengetahui apakah hubungan antara kedua variabel ini dapat dikatakan normal atau tidak. Berikut hasil uji normalitas antara variabel x metode kooperatif dan variabel y hasil belajar siswa :</w:t>
            </w:r>
          </w:p>
          <w:p w14:paraId="436A7E23" w14:textId="77777777" w:rsidR="00C918E4" w:rsidRPr="007C7D6A" w:rsidRDefault="00C918E4" w:rsidP="00C918E4">
            <w:pPr>
              <w:pStyle w:val="ListParagraph"/>
              <w:spacing w:line="360" w:lineRule="auto"/>
              <w:jc w:val="both"/>
              <w:rPr>
                <w:rFonts w:asciiTheme="majorHAnsi" w:hAnsiTheme="majorHAnsi" w:cs="Times New Roman"/>
                <w:color w:val="000000" w:themeColor="text1"/>
                <w:sz w:val="24"/>
                <w:szCs w:val="24"/>
              </w:rPr>
            </w:pPr>
          </w:p>
          <w:tbl>
            <w:tblPr>
              <w:tblW w:w="8028" w:type="dxa"/>
              <w:tblLayout w:type="fixed"/>
              <w:tblCellMar>
                <w:left w:w="0" w:type="dxa"/>
                <w:right w:w="0" w:type="dxa"/>
              </w:tblCellMar>
              <w:tblLook w:val="0000" w:firstRow="0" w:lastRow="0" w:firstColumn="0" w:lastColumn="0" w:noHBand="0" w:noVBand="0"/>
            </w:tblPr>
            <w:tblGrid>
              <w:gridCol w:w="2646"/>
              <w:gridCol w:w="2402"/>
              <w:gridCol w:w="1422"/>
              <w:gridCol w:w="1558"/>
            </w:tblGrid>
            <w:tr w:rsidR="00C918E4" w:rsidRPr="007C7D6A" w14:paraId="758A8A40" w14:textId="77777777" w:rsidTr="00C918E4">
              <w:trPr>
                <w:cantSplit/>
                <w:trHeight w:val="295"/>
              </w:trPr>
              <w:tc>
                <w:tcPr>
                  <w:tcW w:w="8028" w:type="dxa"/>
                  <w:gridSpan w:val="4"/>
                  <w:tcBorders>
                    <w:top w:val="nil"/>
                    <w:left w:val="nil"/>
                    <w:bottom w:val="nil"/>
                    <w:right w:val="nil"/>
                  </w:tcBorders>
                  <w:shd w:val="clear" w:color="auto" w:fill="FFFFFF"/>
                  <w:vAlign w:val="center"/>
                </w:tcPr>
                <w:p w14:paraId="47A73AE0" w14:textId="77777777" w:rsidR="00C918E4" w:rsidRPr="007C7D6A" w:rsidRDefault="00C918E4" w:rsidP="00EC4EE7">
                  <w:pPr>
                    <w:autoSpaceDE w:val="0"/>
                    <w:autoSpaceDN w:val="0"/>
                    <w:adjustRightInd w:val="0"/>
                    <w:ind w:left="60" w:right="60"/>
                    <w:jc w:val="center"/>
                    <w:rPr>
                      <w:rFonts w:asciiTheme="majorHAnsi" w:hAnsiTheme="majorHAnsi" w:cs="Times New Roman"/>
                      <w:color w:val="010205"/>
                      <w:sz w:val="24"/>
                      <w:szCs w:val="24"/>
                    </w:rPr>
                  </w:pPr>
                  <w:r w:rsidRPr="007C7D6A">
                    <w:rPr>
                      <w:rFonts w:asciiTheme="majorHAnsi" w:hAnsiTheme="majorHAnsi" w:cs="Times New Roman"/>
                      <w:b/>
                      <w:bCs/>
                      <w:color w:val="010205"/>
                      <w:sz w:val="24"/>
                      <w:szCs w:val="24"/>
                    </w:rPr>
                    <w:t>One-Sample Kolmogorov-Smirnov Test</w:t>
                  </w:r>
                </w:p>
              </w:tc>
            </w:tr>
            <w:tr w:rsidR="00C918E4" w:rsidRPr="007C7D6A" w14:paraId="59E828F4" w14:textId="77777777" w:rsidTr="00C918E4">
              <w:trPr>
                <w:cantSplit/>
                <w:trHeight w:val="605"/>
              </w:trPr>
              <w:tc>
                <w:tcPr>
                  <w:tcW w:w="6470" w:type="dxa"/>
                  <w:gridSpan w:val="3"/>
                  <w:tcBorders>
                    <w:top w:val="nil"/>
                    <w:left w:val="nil"/>
                    <w:bottom w:val="single" w:sz="8" w:space="0" w:color="152935"/>
                    <w:right w:val="nil"/>
                  </w:tcBorders>
                  <w:shd w:val="clear" w:color="auto" w:fill="FFFFFF"/>
                  <w:vAlign w:val="bottom"/>
                </w:tcPr>
                <w:p w14:paraId="5EE6A226" w14:textId="77777777" w:rsidR="00C918E4" w:rsidRPr="007C7D6A" w:rsidRDefault="00C918E4" w:rsidP="00EC4EE7">
                  <w:pPr>
                    <w:autoSpaceDE w:val="0"/>
                    <w:autoSpaceDN w:val="0"/>
                    <w:adjustRightInd w:val="0"/>
                    <w:rPr>
                      <w:rFonts w:asciiTheme="majorHAnsi" w:hAnsiTheme="majorHAnsi" w:cs="Times New Roman"/>
                      <w:sz w:val="24"/>
                      <w:szCs w:val="24"/>
                    </w:rPr>
                  </w:pPr>
                </w:p>
              </w:tc>
              <w:tc>
                <w:tcPr>
                  <w:tcW w:w="1557" w:type="dxa"/>
                  <w:tcBorders>
                    <w:top w:val="nil"/>
                    <w:left w:val="nil"/>
                    <w:bottom w:val="single" w:sz="8" w:space="0" w:color="152935"/>
                    <w:right w:val="nil"/>
                  </w:tcBorders>
                  <w:shd w:val="clear" w:color="auto" w:fill="FFFFFF"/>
                  <w:vAlign w:val="bottom"/>
                </w:tcPr>
                <w:p w14:paraId="50E77108" w14:textId="77777777" w:rsidR="00C918E4" w:rsidRPr="007C7D6A" w:rsidRDefault="00C918E4" w:rsidP="00EC4EE7">
                  <w:pPr>
                    <w:autoSpaceDE w:val="0"/>
                    <w:autoSpaceDN w:val="0"/>
                    <w:adjustRightInd w:val="0"/>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Unstandardized Residual</w:t>
                  </w:r>
                </w:p>
              </w:tc>
            </w:tr>
            <w:tr w:rsidR="00C918E4" w:rsidRPr="007C7D6A" w14:paraId="35C38D7E" w14:textId="77777777" w:rsidTr="00C918E4">
              <w:trPr>
                <w:cantSplit/>
                <w:trHeight w:val="309"/>
              </w:trPr>
              <w:tc>
                <w:tcPr>
                  <w:tcW w:w="6470" w:type="dxa"/>
                  <w:gridSpan w:val="3"/>
                  <w:tcBorders>
                    <w:top w:val="single" w:sz="8" w:space="0" w:color="152935"/>
                    <w:left w:val="nil"/>
                    <w:bottom w:val="single" w:sz="8" w:space="0" w:color="AEAEAE"/>
                    <w:right w:val="nil"/>
                  </w:tcBorders>
                  <w:shd w:val="clear" w:color="auto" w:fill="E0E0E0"/>
                </w:tcPr>
                <w:p w14:paraId="3A780BCE"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N</w:t>
                  </w:r>
                </w:p>
              </w:tc>
              <w:tc>
                <w:tcPr>
                  <w:tcW w:w="1557" w:type="dxa"/>
                  <w:tcBorders>
                    <w:top w:val="single" w:sz="8" w:space="0" w:color="152935"/>
                    <w:left w:val="nil"/>
                    <w:bottom w:val="single" w:sz="8" w:space="0" w:color="AEAEAE"/>
                    <w:right w:val="nil"/>
                  </w:tcBorders>
                  <w:shd w:val="clear" w:color="auto" w:fill="F9F9FB"/>
                </w:tcPr>
                <w:p w14:paraId="2A69BEA5"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28</w:t>
                  </w:r>
                </w:p>
              </w:tc>
            </w:tr>
            <w:tr w:rsidR="00C918E4" w:rsidRPr="007C7D6A" w14:paraId="55DA5A76" w14:textId="77777777" w:rsidTr="00C918E4">
              <w:trPr>
                <w:cantSplit/>
                <w:trHeight w:val="295"/>
              </w:trPr>
              <w:tc>
                <w:tcPr>
                  <w:tcW w:w="2646" w:type="dxa"/>
                  <w:vMerge w:val="restart"/>
                  <w:tcBorders>
                    <w:top w:val="single" w:sz="8" w:space="0" w:color="AEAEAE"/>
                    <w:left w:val="nil"/>
                    <w:bottom w:val="single" w:sz="8" w:space="0" w:color="AEAEAE"/>
                    <w:right w:val="nil"/>
                  </w:tcBorders>
                  <w:shd w:val="clear" w:color="auto" w:fill="E0E0E0"/>
                </w:tcPr>
                <w:p w14:paraId="2A17F48A"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Normal Parameters</w:t>
                  </w:r>
                  <w:r w:rsidRPr="007C7D6A">
                    <w:rPr>
                      <w:rFonts w:asciiTheme="majorHAnsi" w:hAnsiTheme="majorHAnsi" w:cs="Times New Roman"/>
                      <w:color w:val="264A60"/>
                      <w:sz w:val="24"/>
                      <w:szCs w:val="24"/>
                      <w:vertAlign w:val="superscript"/>
                    </w:rPr>
                    <w:t>a,b</w:t>
                  </w:r>
                </w:p>
              </w:tc>
              <w:tc>
                <w:tcPr>
                  <w:tcW w:w="3823" w:type="dxa"/>
                  <w:gridSpan w:val="2"/>
                  <w:tcBorders>
                    <w:top w:val="single" w:sz="8" w:space="0" w:color="AEAEAE"/>
                    <w:left w:val="nil"/>
                    <w:bottom w:val="single" w:sz="8" w:space="0" w:color="AEAEAE"/>
                    <w:right w:val="nil"/>
                  </w:tcBorders>
                  <w:shd w:val="clear" w:color="auto" w:fill="E0E0E0"/>
                </w:tcPr>
                <w:p w14:paraId="740D1CD5"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Mean</w:t>
                  </w:r>
                </w:p>
              </w:tc>
              <w:tc>
                <w:tcPr>
                  <w:tcW w:w="1557" w:type="dxa"/>
                  <w:tcBorders>
                    <w:top w:val="single" w:sz="8" w:space="0" w:color="AEAEAE"/>
                    <w:left w:val="nil"/>
                    <w:bottom w:val="single" w:sz="8" w:space="0" w:color="AEAEAE"/>
                    <w:right w:val="nil"/>
                  </w:tcBorders>
                  <w:shd w:val="clear" w:color="auto" w:fill="F9F9FB"/>
                </w:tcPr>
                <w:p w14:paraId="36181B41"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.0000000</w:t>
                  </w:r>
                </w:p>
              </w:tc>
            </w:tr>
            <w:tr w:rsidR="00C918E4" w:rsidRPr="007C7D6A" w14:paraId="5AD4045C" w14:textId="77777777" w:rsidTr="00C918E4">
              <w:trPr>
                <w:cantSplit/>
                <w:trHeight w:val="134"/>
              </w:trPr>
              <w:tc>
                <w:tcPr>
                  <w:tcW w:w="2646" w:type="dxa"/>
                  <w:vMerge/>
                  <w:tcBorders>
                    <w:top w:val="single" w:sz="8" w:space="0" w:color="AEAEAE"/>
                    <w:left w:val="nil"/>
                    <w:bottom w:val="single" w:sz="8" w:space="0" w:color="AEAEAE"/>
                    <w:right w:val="nil"/>
                  </w:tcBorders>
                  <w:shd w:val="clear" w:color="auto" w:fill="E0E0E0"/>
                </w:tcPr>
                <w:p w14:paraId="34CD5681"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3823" w:type="dxa"/>
                  <w:gridSpan w:val="2"/>
                  <w:tcBorders>
                    <w:top w:val="single" w:sz="8" w:space="0" w:color="AEAEAE"/>
                    <w:left w:val="nil"/>
                    <w:bottom w:val="single" w:sz="8" w:space="0" w:color="AEAEAE"/>
                    <w:right w:val="nil"/>
                  </w:tcBorders>
                  <w:shd w:val="clear" w:color="auto" w:fill="E0E0E0"/>
                </w:tcPr>
                <w:p w14:paraId="447C7372"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Std. Deviation</w:t>
                  </w:r>
                </w:p>
              </w:tc>
              <w:tc>
                <w:tcPr>
                  <w:tcW w:w="1557" w:type="dxa"/>
                  <w:tcBorders>
                    <w:top w:val="single" w:sz="8" w:space="0" w:color="AEAEAE"/>
                    <w:left w:val="nil"/>
                    <w:bottom w:val="single" w:sz="8" w:space="0" w:color="AEAEAE"/>
                    <w:right w:val="nil"/>
                  </w:tcBorders>
                  <w:shd w:val="clear" w:color="auto" w:fill="F9F9FB"/>
                </w:tcPr>
                <w:p w14:paraId="7565BB6C"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4.44743650</w:t>
                  </w:r>
                </w:p>
              </w:tc>
            </w:tr>
            <w:tr w:rsidR="00C918E4" w:rsidRPr="007C7D6A" w14:paraId="2667C3EE" w14:textId="77777777" w:rsidTr="00C918E4">
              <w:trPr>
                <w:cantSplit/>
                <w:trHeight w:val="309"/>
              </w:trPr>
              <w:tc>
                <w:tcPr>
                  <w:tcW w:w="2646" w:type="dxa"/>
                  <w:vMerge w:val="restart"/>
                  <w:tcBorders>
                    <w:top w:val="single" w:sz="8" w:space="0" w:color="AEAEAE"/>
                    <w:left w:val="nil"/>
                    <w:bottom w:val="single" w:sz="8" w:space="0" w:color="AEAEAE"/>
                    <w:right w:val="nil"/>
                  </w:tcBorders>
                  <w:shd w:val="clear" w:color="auto" w:fill="E0E0E0"/>
                </w:tcPr>
                <w:p w14:paraId="12B82D71"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Most Extreme Differences</w:t>
                  </w:r>
                </w:p>
              </w:tc>
              <w:tc>
                <w:tcPr>
                  <w:tcW w:w="3823" w:type="dxa"/>
                  <w:gridSpan w:val="2"/>
                  <w:tcBorders>
                    <w:top w:val="single" w:sz="8" w:space="0" w:color="AEAEAE"/>
                    <w:left w:val="nil"/>
                    <w:bottom w:val="single" w:sz="8" w:space="0" w:color="AEAEAE"/>
                    <w:right w:val="nil"/>
                  </w:tcBorders>
                  <w:shd w:val="clear" w:color="auto" w:fill="E0E0E0"/>
                </w:tcPr>
                <w:p w14:paraId="3EB410BB"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Absolute</w:t>
                  </w:r>
                </w:p>
              </w:tc>
              <w:tc>
                <w:tcPr>
                  <w:tcW w:w="1557" w:type="dxa"/>
                  <w:tcBorders>
                    <w:top w:val="single" w:sz="8" w:space="0" w:color="AEAEAE"/>
                    <w:left w:val="nil"/>
                    <w:bottom w:val="single" w:sz="8" w:space="0" w:color="AEAEAE"/>
                    <w:right w:val="nil"/>
                  </w:tcBorders>
                  <w:shd w:val="clear" w:color="auto" w:fill="F9F9FB"/>
                </w:tcPr>
                <w:p w14:paraId="1CF2B71E"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.112</w:t>
                  </w:r>
                </w:p>
              </w:tc>
            </w:tr>
            <w:tr w:rsidR="00C918E4" w:rsidRPr="007C7D6A" w14:paraId="58DD73F5" w14:textId="77777777" w:rsidTr="00C918E4">
              <w:trPr>
                <w:cantSplit/>
                <w:trHeight w:val="134"/>
              </w:trPr>
              <w:tc>
                <w:tcPr>
                  <w:tcW w:w="2646" w:type="dxa"/>
                  <w:vMerge/>
                  <w:tcBorders>
                    <w:top w:val="single" w:sz="8" w:space="0" w:color="AEAEAE"/>
                    <w:left w:val="nil"/>
                    <w:bottom w:val="single" w:sz="8" w:space="0" w:color="AEAEAE"/>
                    <w:right w:val="nil"/>
                  </w:tcBorders>
                  <w:shd w:val="clear" w:color="auto" w:fill="E0E0E0"/>
                </w:tcPr>
                <w:p w14:paraId="75D4469E"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3823" w:type="dxa"/>
                  <w:gridSpan w:val="2"/>
                  <w:tcBorders>
                    <w:top w:val="single" w:sz="8" w:space="0" w:color="AEAEAE"/>
                    <w:left w:val="nil"/>
                    <w:bottom w:val="single" w:sz="8" w:space="0" w:color="AEAEAE"/>
                    <w:right w:val="nil"/>
                  </w:tcBorders>
                  <w:shd w:val="clear" w:color="auto" w:fill="E0E0E0"/>
                </w:tcPr>
                <w:p w14:paraId="6BA60E56"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Positive</w:t>
                  </w:r>
                </w:p>
              </w:tc>
              <w:tc>
                <w:tcPr>
                  <w:tcW w:w="1557" w:type="dxa"/>
                  <w:tcBorders>
                    <w:top w:val="single" w:sz="8" w:space="0" w:color="AEAEAE"/>
                    <w:left w:val="nil"/>
                    <w:bottom w:val="single" w:sz="8" w:space="0" w:color="AEAEAE"/>
                    <w:right w:val="nil"/>
                  </w:tcBorders>
                  <w:shd w:val="clear" w:color="auto" w:fill="F9F9FB"/>
                </w:tcPr>
                <w:p w14:paraId="5C80EBA8"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.112</w:t>
                  </w:r>
                </w:p>
              </w:tc>
            </w:tr>
            <w:tr w:rsidR="00C918E4" w:rsidRPr="007C7D6A" w14:paraId="328F5C21" w14:textId="77777777" w:rsidTr="00C918E4">
              <w:trPr>
                <w:cantSplit/>
                <w:trHeight w:val="134"/>
              </w:trPr>
              <w:tc>
                <w:tcPr>
                  <w:tcW w:w="2646" w:type="dxa"/>
                  <w:vMerge/>
                  <w:tcBorders>
                    <w:top w:val="single" w:sz="8" w:space="0" w:color="AEAEAE"/>
                    <w:left w:val="nil"/>
                    <w:bottom w:val="single" w:sz="8" w:space="0" w:color="AEAEAE"/>
                    <w:right w:val="nil"/>
                  </w:tcBorders>
                  <w:shd w:val="clear" w:color="auto" w:fill="E0E0E0"/>
                </w:tcPr>
                <w:p w14:paraId="42B6555F"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3823" w:type="dxa"/>
                  <w:gridSpan w:val="2"/>
                  <w:tcBorders>
                    <w:top w:val="single" w:sz="8" w:space="0" w:color="AEAEAE"/>
                    <w:left w:val="nil"/>
                    <w:bottom w:val="single" w:sz="8" w:space="0" w:color="AEAEAE"/>
                    <w:right w:val="nil"/>
                  </w:tcBorders>
                  <w:shd w:val="clear" w:color="auto" w:fill="E0E0E0"/>
                </w:tcPr>
                <w:p w14:paraId="67F5EF68"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Negative</w:t>
                  </w:r>
                </w:p>
              </w:tc>
              <w:tc>
                <w:tcPr>
                  <w:tcW w:w="1557" w:type="dxa"/>
                  <w:tcBorders>
                    <w:top w:val="single" w:sz="8" w:space="0" w:color="AEAEAE"/>
                    <w:left w:val="nil"/>
                    <w:bottom w:val="single" w:sz="8" w:space="0" w:color="AEAEAE"/>
                    <w:right w:val="nil"/>
                  </w:tcBorders>
                  <w:shd w:val="clear" w:color="auto" w:fill="F9F9FB"/>
                </w:tcPr>
                <w:p w14:paraId="60EE5713"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-.093</w:t>
                  </w:r>
                </w:p>
              </w:tc>
            </w:tr>
            <w:tr w:rsidR="00C918E4" w:rsidRPr="007C7D6A" w14:paraId="3C8C573E" w14:textId="77777777" w:rsidTr="00C918E4">
              <w:trPr>
                <w:cantSplit/>
                <w:trHeight w:val="295"/>
              </w:trPr>
              <w:tc>
                <w:tcPr>
                  <w:tcW w:w="6470" w:type="dxa"/>
                  <w:gridSpan w:val="3"/>
                  <w:tcBorders>
                    <w:top w:val="single" w:sz="8" w:space="0" w:color="AEAEAE"/>
                    <w:left w:val="nil"/>
                    <w:bottom w:val="single" w:sz="8" w:space="0" w:color="AEAEAE"/>
                    <w:right w:val="nil"/>
                  </w:tcBorders>
                  <w:shd w:val="clear" w:color="auto" w:fill="E0E0E0"/>
                </w:tcPr>
                <w:p w14:paraId="40CE2ADD"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Test Statistic</w:t>
                  </w:r>
                </w:p>
              </w:tc>
              <w:tc>
                <w:tcPr>
                  <w:tcW w:w="1557" w:type="dxa"/>
                  <w:tcBorders>
                    <w:top w:val="single" w:sz="8" w:space="0" w:color="AEAEAE"/>
                    <w:left w:val="nil"/>
                    <w:bottom w:val="single" w:sz="8" w:space="0" w:color="AEAEAE"/>
                    <w:right w:val="nil"/>
                  </w:tcBorders>
                  <w:shd w:val="clear" w:color="auto" w:fill="F9F9FB"/>
                </w:tcPr>
                <w:p w14:paraId="404F4810"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.112</w:t>
                  </w:r>
                </w:p>
              </w:tc>
            </w:tr>
            <w:tr w:rsidR="00C918E4" w:rsidRPr="007C7D6A" w14:paraId="26421D9C" w14:textId="77777777" w:rsidTr="00C918E4">
              <w:trPr>
                <w:cantSplit/>
                <w:trHeight w:val="309"/>
              </w:trPr>
              <w:tc>
                <w:tcPr>
                  <w:tcW w:w="6470" w:type="dxa"/>
                  <w:gridSpan w:val="3"/>
                  <w:tcBorders>
                    <w:top w:val="single" w:sz="8" w:space="0" w:color="AEAEAE"/>
                    <w:left w:val="nil"/>
                    <w:bottom w:val="single" w:sz="8" w:space="0" w:color="AEAEAE"/>
                    <w:right w:val="nil"/>
                  </w:tcBorders>
                  <w:shd w:val="clear" w:color="auto" w:fill="E0E0E0"/>
                </w:tcPr>
                <w:p w14:paraId="6EFBBFA9"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Asymp. Sig. (2-tailed)</w:t>
                  </w:r>
                  <w:r w:rsidRPr="007C7D6A">
                    <w:rPr>
                      <w:rFonts w:asciiTheme="majorHAnsi" w:hAnsiTheme="majorHAnsi" w:cs="Times New Roman"/>
                      <w:color w:val="264A60"/>
                      <w:sz w:val="24"/>
                      <w:szCs w:val="24"/>
                      <w:vertAlign w:val="superscript"/>
                    </w:rPr>
                    <w:t>c</w:t>
                  </w:r>
                </w:p>
              </w:tc>
              <w:tc>
                <w:tcPr>
                  <w:tcW w:w="1557" w:type="dxa"/>
                  <w:tcBorders>
                    <w:top w:val="single" w:sz="8" w:space="0" w:color="AEAEAE"/>
                    <w:left w:val="nil"/>
                    <w:bottom w:val="single" w:sz="8" w:space="0" w:color="AEAEAE"/>
                    <w:right w:val="nil"/>
                  </w:tcBorders>
                  <w:shd w:val="clear" w:color="auto" w:fill="F9F9FB"/>
                </w:tcPr>
                <w:p w14:paraId="4AF4A3F0"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.200</w:t>
                  </w:r>
                  <w:r w:rsidRPr="007C7D6A">
                    <w:rPr>
                      <w:rFonts w:asciiTheme="majorHAnsi" w:hAnsiTheme="majorHAnsi" w:cs="Times New Roman"/>
                      <w:color w:val="010205"/>
                      <w:sz w:val="24"/>
                      <w:szCs w:val="24"/>
                      <w:vertAlign w:val="superscript"/>
                    </w:rPr>
                    <w:t>d</w:t>
                  </w:r>
                </w:p>
              </w:tc>
            </w:tr>
            <w:tr w:rsidR="00C918E4" w:rsidRPr="007C7D6A" w14:paraId="0EC9F7B0" w14:textId="77777777" w:rsidTr="00C918E4">
              <w:trPr>
                <w:cantSplit/>
                <w:trHeight w:val="309"/>
              </w:trPr>
              <w:tc>
                <w:tcPr>
                  <w:tcW w:w="2646" w:type="dxa"/>
                  <w:vMerge w:val="restart"/>
                  <w:tcBorders>
                    <w:top w:val="single" w:sz="8" w:space="0" w:color="AEAEAE"/>
                    <w:left w:val="nil"/>
                    <w:bottom w:val="single" w:sz="8" w:space="0" w:color="152935"/>
                    <w:right w:val="nil"/>
                  </w:tcBorders>
                  <w:shd w:val="clear" w:color="auto" w:fill="E0E0E0"/>
                </w:tcPr>
                <w:p w14:paraId="5176A0F8"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Monte Carlo Sig. (2-tailed)</w:t>
                  </w:r>
                  <w:r w:rsidRPr="007C7D6A">
                    <w:rPr>
                      <w:rFonts w:asciiTheme="majorHAnsi" w:hAnsiTheme="majorHAnsi" w:cs="Times New Roman"/>
                      <w:color w:val="264A60"/>
                      <w:sz w:val="24"/>
                      <w:szCs w:val="24"/>
                      <w:vertAlign w:val="superscript"/>
                    </w:rPr>
                    <w:t>e</w:t>
                  </w:r>
                </w:p>
              </w:tc>
              <w:tc>
                <w:tcPr>
                  <w:tcW w:w="3823" w:type="dxa"/>
                  <w:gridSpan w:val="2"/>
                  <w:tcBorders>
                    <w:top w:val="single" w:sz="8" w:space="0" w:color="AEAEAE"/>
                    <w:left w:val="nil"/>
                    <w:bottom w:val="single" w:sz="8" w:space="0" w:color="AEAEAE"/>
                    <w:right w:val="nil"/>
                  </w:tcBorders>
                  <w:shd w:val="clear" w:color="auto" w:fill="E0E0E0"/>
                </w:tcPr>
                <w:p w14:paraId="4F0A25E1"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Sig.</w:t>
                  </w:r>
                </w:p>
              </w:tc>
              <w:tc>
                <w:tcPr>
                  <w:tcW w:w="1557" w:type="dxa"/>
                  <w:tcBorders>
                    <w:top w:val="single" w:sz="8" w:space="0" w:color="AEAEAE"/>
                    <w:left w:val="nil"/>
                    <w:bottom w:val="single" w:sz="8" w:space="0" w:color="AEAEAE"/>
                    <w:right w:val="nil"/>
                  </w:tcBorders>
                  <w:shd w:val="clear" w:color="auto" w:fill="F9F9FB"/>
                </w:tcPr>
                <w:p w14:paraId="535C1622"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.472</w:t>
                  </w:r>
                </w:p>
              </w:tc>
            </w:tr>
            <w:tr w:rsidR="00C918E4" w:rsidRPr="007C7D6A" w14:paraId="4339DAE7" w14:textId="77777777" w:rsidTr="00C918E4">
              <w:trPr>
                <w:cantSplit/>
                <w:trHeight w:val="134"/>
              </w:trPr>
              <w:tc>
                <w:tcPr>
                  <w:tcW w:w="2646" w:type="dxa"/>
                  <w:vMerge/>
                  <w:tcBorders>
                    <w:top w:val="single" w:sz="8" w:space="0" w:color="AEAEAE"/>
                    <w:left w:val="nil"/>
                    <w:bottom w:val="single" w:sz="8" w:space="0" w:color="152935"/>
                    <w:right w:val="nil"/>
                  </w:tcBorders>
                  <w:shd w:val="clear" w:color="auto" w:fill="E0E0E0"/>
                </w:tcPr>
                <w:p w14:paraId="752FCC8A"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2402" w:type="dxa"/>
                  <w:vMerge w:val="restart"/>
                  <w:tcBorders>
                    <w:top w:val="single" w:sz="8" w:space="0" w:color="AEAEAE"/>
                    <w:left w:val="nil"/>
                    <w:bottom w:val="single" w:sz="8" w:space="0" w:color="152935"/>
                    <w:right w:val="nil"/>
                  </w:tcBorders>
                  <w:shd w:val="clear" w:color="auto" w:fill="E0E0E0"/>
                </w:tcPr>
                <w:p w14:paraId="45C6AD6A"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99% Confidence Interval</w:t>
                  </w:r>
                </w:p>
              </w:tc>
              <w:tc>
                <w:tcPr>
                  <w:tcW w:w="1420" w:type="dxa"/>
                  <w:tcBorders>
                    <w:top w:val="single" w:sz="8" w:space="0" w:color="AEAEAE"/>
                    <w:left w:val="nil"/>
                    <w:bottom w:val="single" w:sz="8" w:space="0" w:color="AEAEAE"/>
                    <w:right w:val="nil"/>
                  </w:tcBorders>
                  <w:shd w:val="clear" w:color="auto" w:fill="E0E0E0"/>
                </w:tcPr>
                <w:p w14:paraId="71F788E8"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Lower Bound</w:t>
                  </w:r>
                </w:p>
              </w:tc>
              <w:tc>
                <w:tcPr>
                  <w:tcW w:w="1557" w:type="dxa"/>
                  <w:tcBorders>
                    <w:top w:val="single" w:sz="8" w:space="0" w:color="AEAEAE"/>
                    <w:left w:val="nil"/>
                    <w:bottom w:val="single" w:sz="8" w:space="0" w:color="AEAEAE"/>
                    <w:right w:val="nil"/>
                  </w:tcBorders>
                  <w:shd w:val="clear" w:color="auto" w:fill="F9F9FB"/>
                </w:tcPr>
                <w:p w14:paraId="404C1E79"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.459</w:t>
                  </w:r>
                </w:p>
              </w:tc>
            </w:tr>
            <w:tr w:rsidR="00C918E4" w:rsidRPr="007C7D6A" w14:paraId="5BABC378" w14:textId="77777777" w:rsidTr="00C918E4">
              <w:trPr>
                <w:cantSplit/>
                <w:trHeight w:val="134"/>
              </w:trPr>
              <w:tc>
                <w:tcPr>
                  <w:tcW w:w="2646" w:type="dxa"/>
                  <w:vMerge/>
                  <w:tcBorders>
                    <w:top w:val="single" w:sz="8" w:space="0" w:color="AEAEAE"/>
                    <w:left w:val="nil"/>
                    <w:bottom w:val="single" w:sz="8" w:space="0" w:color="152935"/>
                    <w:right w:val="nil"/>
                  </w:tcBorders>
                  <w:shd w:val="clear" w:color="auto" w:fill="E0E0E0"/>
                </w:tcPr>
                <w:p w14:paraId="1D8FACAE"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2402" w:type="dxa"/>
                  <w:vMerge/>
                  <w:tcBorders>
                    <w:top w:val="single" w:sz="8" w:space="0" w:color="AEAEAE"/>
                    <w:left w:val="nil"/>
                    <w:bottom w:val="single" w:sz="8" w:space="0" w:color="152935"/>
                    <w:right w:val="nil"/>
                  </w:tcBorders>
                  <w:shd w:val="clear" w:color="auto" w:fill="E0E0E0"/>
                </w:tcPr>
                <w:p w14:paraId="2BE0641B"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1420" w:type="dxa"/>
                  <w:tcBorders>
                    <w:top w:val="single" w:sz="8" w:space="0" w:color="AEAEAE"/>
                    <w:left w:val="nil"/>
                    <w:bottom w:val="single" w:sz="8" w:space="0" w:color="152935"/>
                    <w:right w:val="nil"/>
                  </w:tcBorders>
                  <w:shd w:val="clear" w:color="auto" w:fill="E0E0E0"/>
                </w:tcPr>
                <w:p w14:paraId="5A6D31EE"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Upper Bound</w:t>
                  </w:r>
                </w:p>
              </w:tc>
              <w:tc>
                <w:tcPr>
                  <w:tcW w:w="1557" w:type="dxa"/>
                  <w:tcBorders>
                    <w:top w:val="single" w:sz="8" w:space="0" w:color="AEAEAE"/>
                    <w:left w:val="nil"/>
                    <w:bottom w:val="single" w:sz="8" w:space="0" w:color="152935"/>
                    <w:right w:val="nil"/>
                  </w:tcBorders>
                  <w:shd w:val="clear" w:color="auto" w:fill="F9F9FB"/>
                </w:tcPr>
                <w:p w14:paraId="2A21544C"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.485</w:t>
                  </w:r>
                </w:p>
              </w:tc>
            </w:tr>
            <w:tr w:rsidR="00C918E4" w:rsidRPr="007C7D6A" w14:paraId="52BB8237" w14:textId="77777777" w:rsidTr="00C918E4">
              <w:trPr>
                <w:cantSplit/>
                <w:trHeight w:val="309"/>
              </w:trPr>
              <w:tc>
                <w:tcPr>
                  <w:tcW w:w="8028" w:type="dxa"/>
                  <w:gridSpan w:val="4"/>
                  <w:tcBorders>
                    <w:top w:val="nil"/>
                    <w:left w:val="nil"/>
                    <w:bottom w:val="nil"/>
                    <w:right w:val="nil"/>
                  </w:tcBorders>
                  <w:shd w:val="clear" w:color="auto" w:fill="FFFFFF"/>
                </w:tcPr>
                <w:p w14:paraId="6776C6F5" w14:textId="77777777" w:rsidR="00C918E4" w:rsidRPr="007C7D6A" w:rsidRDefault="00C918E4" w:rsidP="00EC4EE7">
                  <w:pPr>
                    <w:autoSpaceDE w:val="0"/>
                    <w:autoSpaceDN w:val="0"/>
                    <w:adjustRightInd w:val="0"/>
                    <w:ind w:left="60" w:right="60"/>
                    <w:rPr>
                      <w:rFonts w:asciiTheme="majorHAnsi" w:hAnsiTheme="majorHAnsi" w:cs="Times New Roman"/>
                      <w:color w:val="010205"/>
                      <w:sz w:val="24"/>
                      <w:szCs w:val="24"/>
                    </w:rPr>
                  </w:pPr>
                  <w:r w:rsidRPr="007C7D6A">
                    <w:rPr>
                      <w:rFonts w:asciiTheme="majorHAnsi" w:hAnsiTheme="majorHAnsi" w:cs="Times New Roman"/>
                      <w:color w:val="010205"/>
                      <w:sz w:val="24"/>
                      <w:szCs w:val="24"/>
                    </w:rPr>
                    <w:t>a. Test distribution is Normal.</w:t>
                  </w:r>
                </w:p>
              </w:tc>
            </w:tr>
            <w:tr w:rsidR="00C918E4" w:rsidRPr="007C7D6A" w14:paraId="7539398B" w14:textId="77777777" w:rsidTr="00C918E4">
              <w:trPr>
                <w:cantSplit/>
                <w:trHeight w:val="295"/>
              </w:trPr>
              <w:tc>
                <w:tcPr>
                  <w:tcW w:w="8028" w:type="dxa"/>
                  <w:gridSpan w:val="4"/>
                  <w:tcBorders>
                    <w:top w:val="nil"/>
                    <w:left w:val="nil"/>
                    <w:bottom w:val="nil"/>
                    <w:right w:val="nil"/>
                  </w:tcBorders>
                  <w:shd w:val="clear" w:color="auto" w:fill="FFFFFF"/>
                </w:tcPr>
                <w:p w14:paraId="7E7F5051" w14:textId="77777777" w:rsidR="00C918E4" w:rsidRPr="007C7D6A" w:rsidRDefault="00C918E4" w:rsidP="00EC4EE7">
                  <w:pPr>
                    <w:autoSpaceDE w:val="0"/>
                    <w:autoSpaceDN w:val="0"/>
                    <w:adjustRightInd w:val="0"/>
                    <w:ind w:left="60" w:right="60"/>
                    <w:rPr>
                      <w:rFonts w:asciiTheme="majorHAnsi" w:hAnsiTheme="majorHAnsi" w:cs="Times New Roman"/>
                      <w:color w:val="010205"/>
                      <w:sz w:val="24"/>
                      <w:szCs w:val="24"/>
                    </w:rPr>
                  </w:pPr>
                  <w:r w:rsidRPr="007C7D6A">
                    <w:rPr>
                      <w:rFonts w:asciiTheme="majorHAnsi" w:hAnsiTheme="majorHAnsi" w:cs="Times New Roman"/>
                      <w:color w:val="010205"/>
                      <w:sz w:val="24"/>
                      <w:szCs w:val="24"/>
                    </w:rPr>
                    <w:t>b. Calculated from data.</w:t>
                  </w:r>
                </w:p>
              </w:tc>
            </w:tr>
            <w:tr w:rsidR="00C918E4" w:rsidRPr="007C7D6A" w14:paraId="4CBB6076" w14:textId="77777777" w:rsidTr="00C918E4">
              <w:trPr>
                <w:cantSplit/>
                <w:trHeight w:val="295"/>
              </w:trPr>
              <w:tc>
                <w:tcPr>
                  <w:tcW w:w="8028" w:type="dxa"/>
                  <w:gridSpan w:val="4"/>
                  <w:tcBorders>
                    <w:top w:val="nil"/>
                    <w:left w:val="nil"/>
                    <w:bottom w:val="nil"/>
                    <w:right w:val="nil"/>
                  </w:tcBorders>
                  <w:shd w:val="clear" w:color="auto" w:fill="FFFFFF"/>
                </w:tcPr>
                <w:p w14:paraId="2F618F18" w14:textId="77777777" w:rsidR="00C918E4" w:rsidRPr="007C7D6A" w:rsidRDefault="00C918E4" w:rsidP="00EC4EE7">
                  <w:pPr>
                    <w:autoSpaceDE w:val="0"/>
                    <w:autoSpaceDN w:val="0"/>
                    <w:adjustRightInd w:val="0"/>
                    <w:ind w:left="60" w:right="60"/>
                    <w:rPr>
                      <w:rFonts w:asciiTheme="majorHAnsi" w:hAnsiTheme="majorHAnsi" w:cs="Times New Roman"/>
                      <w:color w:val="010205"/>
                      <w:sz w:val="24"/>
                      <w:szCs w:val="24"/>
                    </w:rPr>
                  </w:pPr>
                  <w:r w:rsidRPr="007C7D6A">
                    <w:rPr>
                      <w:rFonts w:asciiTheme="majorHAnsi" w:hAnsiTheme="majorHAnsi" w:cs="Times New Roman"/>
                      <w:color w:val="010205"/>
                      <w:sz w:val="24"/>
                      <w:szCs w:val="24"/>
                    </w:rPr>
                    <w:t>c. Lilliefors Significance Correction.</w:t>
                  </w:r>
                </w:p>
              </w:tc>
            </w:tr>
            <w:tr w:rsidR="00C918E4" w:rsidRPr="007C7D6A" w14:paraId="34EEBC96" w14:textId="77777777" w:rsidTr="00C918E4">
              <w:trPr>
                <w:cantSplit/>
                <w:trHeight w:val="309"/>
              </w:trPr>
              <w:tc>
                <w:tcPr>
                  <w:tcW w:w="8028" w:type="dxa"/>
                  <w:gridSpan w:val="4"/>
                  <w:tcBorders>
                    <w:top w:val="nil"/>
                    <w:left w:val="nil"/>
                    <w:bottom w:val="nil"/>
                    <w:right w:val="nil"/>
                  </w:tcBorders>
                  <w:shd w:val="clear" w:color="auto" w:fill="FFFFFF"/>
                </w:tcPr>
                <w:p w14:paraId="4B70796A" w14:textId="77777777" w:rsidR="00C918E4" w:rsidRPr="007C7D6A" w:rsidRDefault="00C918E4" w:rsidP="00EC4EE7">
                  <w:pPr>
                    <w:autoSpaceDE w:val="0"/>
                    <w:autoSpaceDN w:val="0"/>
                    <w:adjustRightInd w:val="0"/>
                    <w:ind w:left="60" w:right="60"/>
                    <w:rPr>
                      <w:rFonts w:asciiTheme="majorHAnsi" w:hAnsiTheme="majorHAnsi" w:cs="Times New Roman"/>
                      <w:color w:val="010205"/>
                      <w:sz w:val="24"/>
                      <w:szCs w:val="24"/>
                    </w:rPr>
                  </w:pPr>
                  <w:r w:rsidRPr="007C7D6A">
                    <w:rPr>
                      <w:rFonts w:asciiTheme="majorHAnsi" w:hAnsiTheme="majorHAnsi" w:cs="Times New Roman"/>
                      <w:color w:val="010205"/>
                      <w:sz w:val="24"/>
                      <w:szCs w:val="24"/>
                    </w:rPr>
                    <w:t>d. This is a lower bound of the true significance.</w:t>
                  </w:r>
                </w:p>
              </w:tc>
            </w:tr>
            <w:tr w:rsidR="00C918E4" w:rsidRPr="007C7D6A" w14:paraId="49D58C5A" w14:textId="77777777" w:rsidTr="00C918E4">
              <w:trPr>
                <w:cantSplit/>
                <w:trHeight w:val="206"/>
              </w:trPr>
              <w:tc>
                <w:tcPr>
                  <w:tcW w:w="8028" w:type="dxa"/>
                  <w:gridSpan w:val="4"/>
                  <w:tcBorders>
                    <w:top w:val="nil"/>
                    <w:left w:val="nil"/>
                    <w:bottom w:val="nil"/>
                    <w:right w:val="nil"/>
                  </w:tcBorders>
                  <w:shd w:val="clear" w:color="auto" w:fill="FFFFFF"/>
                </w:tcPr>
                <w:p w14:paraId="45C5A19B" w14:textId="77777777" w:rsidR="00C918E4" w:rsidRPr="007C7D6A" w:rsidRDefault="00C918E4" w:rsidP="00EC4EE7">
                  <w:pPr>
                    <w:autoSpaceDE w:val="0"/>
                    <w:autoSpaceDN w:val="0"/>
                    <w:adjustRightInd w:val="0"/>
                    <w:ind w:left="60" w:right="60"/>
                    <w:rPr>
                      <w:rFonts w:asciiTheme="majorHAnsi" w:hAnsiTheme="majorHAnsi" w:cs="Times New Roman"/>
                      <w:color w:val="010205"/>
                      <w:sz w:val="24"/>
                      <w:szCs w:val="24"/>
                    </w:rPr>
                  </w:pPr>
                  <w:r w:rsidRPr="007C7D6A">
                    <w:rPr>
                      <w:rFonts w:asciiTheme="majorHAnsi" w:hAnsiTheme="majorHAnsi" w:cs="Times New Roman"/>
                      <w:color w:val="010205"/>
                      <w:sz w:val="24"/>
                      <w:szCs w:val="24"/>
                    </w:rPr>
                    <w:t>e. Lilliefors' method based on 10000 Monte Carlo samples with starting seed 2000000.</w:t>
                  </w:r>
                </w:p>
              </w:tc>
            </w:tr>
          </w:tbl>
          <w:p w14:paraId="726C18B4" w14:textId="59B24E61" w:rsidR="00C918E4" w:rsidRPr="007C7D6A" w:rsidRDefault="00C918E4" w:rsidP="00EC4EE7">
            <w:pPr>
              <w:pStyle w:val="ListParagraph"/>
              <w:spacing w:line="480" w:lineRule="auto"/>
              <w:jc w:val="both"/>
              <w:rPr>
                <w:rFonts w:asciiTheme="majorHAnsi" w:hAnsiTheme="majorHAnsi" w:cs="Times New Roman"/>
                <w:color w:val="010205"/>
                <w:sz w:val="24"/>
                <w:szCs w:val="24"/>
              </w:rPr>
            </w:pPr>
          </w:p>
        </w:tc>
      </w:tr>
    </w:tbl>
    <w:p w14:paraId="1C08C342" w14:textId="77777777" w:rsidR="00C918E4" w:rsidRPr="007C7D6A" w:rsidRDefault="00C918E4" w:rsidP="00952E27">
      <w:pPr>
        <w:spacing w:line="276" w:lineRule="auto"/>
        <w:ind w:left="426"/>
        <w:jc w:val="both"/>
        <w:rPr>
          <w:rFonts w:asciiTheme="majorHAnsi" w:hAnsiTheme="majorHAnsi" w:cs="Times New Roman"/>
          <w:color w:val="000000" w:themeColor="text1"/>
          <w:sz w:val="24"/>
          <w:szCs w:val="24"/>
        </w:rPr>
      </w:pPr>
      <w:r w:rsidRPr="007C7D6A">
        <w:rPr>
          <w:rFonts w:asciiTheme="majorHAnsi" w:hAnsiTheme="majorHAnsi" w:cs="Times New Roman"/>
          <w:color w:val="010205"/>
          <w:sz w:val="24"/>
          <w:szCs w:val="24"/>
        </w:rPr>
        <w:t>Setelah dilakukannya empat uji dalam penelitian ini, lalu peneliti melakukan uji korelasi yang dimana pada uji korelasi ini dapat diketahui seberapa pengaruhnya antara variabel x metode koperatif dan variabel y hasil belajar siswa.</w:t>
      </w:r>
      <w:r w:rsidRPr="007C7D6A">
        <w:rPr>
          <w:rFonts w:asciiTheme="majorHAnsi" w:hAnsiTheme="majorHAnsi" w:cs="Times New Roman"/>
          <w:color w:val="000000" w:themeColor="text1"/>
          <w:sz w:val="24"/>
          <w:szCs w:val="24"/>
        </w:rPr>
        <w:t xml:space="preserve"> Adapun perhitungan korelasi antara kedua variabel yaitu (X) Metode Kooperatif </w:t>
      </w:r>
      <w:r w:rsidRPr="007C7D6A">
        <w:rPr>
          <w:rFonts w:asciiTheme="majorHAnsi" w:hAnsiTheme="majorHAnsi" w:cs="Times New Roman"/>
          <w:i/>
          <w:color w:val="000000" w:themeColor="text1"/>
          <w:sz w:val="24"/>
          <w:szCs w:val="24"/>
        </w:rPr>
        <w:t xml:space="preserve">Think Pair Share </w:t>
      </w:r>
      <w:r w:rsidRPr="007C7D6A">
        <w:rPr>
          <w:rFonts w:asciiTheme="majorHAnsi" w:hAnsiTheme="majorHAnsi" w:cs="Times New Roman"/>
          <w:color w:val="000000" w:themeColor="text1"/>
          <w:sz w:val="24"/>
          <w:szCs w:val="24"/>
        </w:rPr>
        <w:t xml:space="preserve">dengan variabel (Y) Hasil Belajar menggunakan </w:t>
      </w:r>
      <w:r w:rsidRPr="007C7D6A">
        <w:rPr>
          <w:rFonts w:asciiTheme="majorHAnsi" w:hAnsiTheme="majorHAnsi" w:cs="Times New Roman"/>
          <w:i/>
          <w:color w:val="000000" w:themeColor="text1"/>
          <w:sz w:val="24"/>
          <w:szCs w:val="24"/>
        </w:rPr>
        <w:t xml:space="preserve">IMB SPSS Statistic </w:t>
      </w:r>
      <w:r w:rsidRPr="007C7D6A">
        <w:rPr>
          <w:rFonts w:asciiTheme="majorHAnsi" w:hAnsiTheme="majorHAnsi" w:cs="Times New Roman"/>
          <w:color w:val="000000" w:themeColor="text1"/>
          <w:sz w:val="24"/>
          <w:szCs w:val="24"/>
        </w:rPr>
        <w:t xml:space="preserve">25 </w:t>
      </w:r>
      <w:r w:rsidRPr="007C7D6A">
        <w:rPr>
          <w:rFonts w:asciiTheme="majorHAnsi" w:hAnsiTheme="majorHAnsi" w:cs="Times New Roman"/>
          <w:color w:val="000000" w:themeColor="text1"/>
          <w:sz w:val="24"/>
          <w:szCs w:val="24"/>
        </w:rPr>
        <w:lastRenderedPageBreak/>
        <w:t>menunjukan angka 0,585 sebagaimana yang dapat dilihat pada tabel dibawah ini</w:t>
      </w:r>
    </w:p>
    <w:tbl>
      <w:tblPr>
        <w:tblW w:w="7937" w:type="dxa"/>
        <w:tblInd w:w="459" w:type="dxa"/>
        <w:tblLayout w:type="fixed"/>
        <w:tblCellMar>
          <w:left w:w="0" w:type="dxa"/>
          <w:right w:w="0" w:type="dxa"/>
        </w:tblCellMar>
        <w:tblLook w:val="0000" w:firstRow="0" w:lastRow="0" w:firstColumn="0" w:lastColumn="0" w:noHBand="0" w:noVBand="0"/>
      </w:tblPr>
      <w:tblGrid>
        <w:gridCol w:w="2758"/>
        <w:gridCol w:w="2103"/>
        <w:gridCol w:w="1647"/>
        <w:gridCol w:w="1429"/>
      </w:tblGrid>
      <w:tr w:rsidR="00C918E4" w:rsidRPr="007C7D6A" w14:paraId="622286BA" w14:textId="77777777" w:rsidTr="00EC4EE7">
        <w:trPr>
          <w:cantSplit/>
          <w:trHeight w:val="257"/>
        </w:trPr>
        <w:tc>
          <w:tcPr>
            <w:tcW w:w="7937" w:type="dxa"/>
            <w:gridSpan w:val="4"/>
            <w:tcBorders>
              <w:top w:val="nil"/>
              <w:left w:val="nil"/>
              <w:bottom w:val="nil"/>
              <w:right w:val="nil"/>
            </w:tcBorders>
            <w:shd w:val="clear" w:color="auto" w:fill="FFFFFF"/>
            <w:vAlign w:val="center"/>
          </w:tcPr>
          <w:p w14:paraId="5B3A2ECE" w14:textId="77777777" w:rsidR="00C918E4" w:rsidRPr="007C7D6A" w:rsidRDefault="00C918E4" w:rsidP="00EC4EE7">
            <w:pPr>
              <w:autoSpaceDE w:val="0"/>
              <w:autoSpaceDN w:val="0"/>
              <w:adjustRightInd w:val="0"/>
              <w:ind w:left="60" w:right="60"/>
              <w:jc w:val="center"/>
              <w:rPr>
                <w:rFonts w:asciiTheme="majorHAnsi" w:hAnsiTheme="majorHAnsi" w:cs="Times New Roman"/>
                <w:color w:val="010205"/>
                <w:sz w:val="24"/>
                <w:szCs w:val="24"/>
              </w:rPr>
            </w:pPr>
            <w:r w:rsidRPr="007C7D6A">
              <w:rPr>
                <w:rFonts w:asciiTheme="majorHAnsi" w:hAnsiTheme="majorHAnsi" w:cs="Times New Roman"/>
                <w:b/>
                <w:bCs/>
                <w:color w:val="010205"/>
                <w:sz w:val="24"/>
                <w:szCs w:val="24"/>
              </w:rPr>
              <w:t>Correlations</w:t>
            </w:r>
          </w:p>
        </w:tc>
      </w:tr>
      <w:tr w:rsidR="00C918E4" w:rsidRPr="007C7D6A" w14:paraId="4CC65262" w14:textId="77777777" w:rsidTr="00EC4EE7">
        <w:trPr>
          <w:cantSplit/>
          <w:trHeight w:val="1029"/>
        </w:trPr>
        <w:tc>
          <w:tcPr>
            <w:tcW w:w="4861" w:type="dxa"/>
            <w:gridSpan w:val="2"/>
            <w:tcBorders>
              <w:top w:val="nil"/>
              <w:left w:val="nil"/>
              <w:bottom w:val="single" w:sz="8" w:space="0" w:color="152935"/>
              <w:right w:val="nil"/>
            </w:tcBorders>
            <w:shd w:val="clear" w:color="auto" w:fill="FFFFFF"/>
            <w:vAlign w:val="bottom"/>
          </w:tcPr>
          <w:p w14:paraId="61976B01" w14:textId="77777777" w:rsidR="00C918E4" w:rsidRPr="007C7D6A" w:rsidRDefault="00C918E4" w:rsidP="00EC4EE7">
            <w:pPr>
              <w:autoSpaceDE w:val="0"/>
              <w:autoSpaceDN w:val="0"/>
              <w:adjustRightInd w:val="0"/>
              <w:rPr>
                <w:rFonts w:asciiTheme="majorHAnsi" w:hAnsiTheme="majorHAnsi" w:cs="Times New Roman"/>
                <w:sz w:val="24"/>
                <w:szCs w:val="24"/>
              </w:rPr>
            </w:pPr>
          </w:p>
        </w:tc>
        <w:tc>
          <w:tcPr>
            <w:tcW w:w="1647" w:type="dxa"/>
            <w:tcBorders>
              <w:top w:val="nil"/>
              <w:left w:val="nil"/>
              <w:bottom w:val="single" w:sz="8" w:space="0" w:color="152935"/>
              <w:right w:val="single" w:sz="8" w:space="0" w:color="E0E0E0"/>
            </w:tcBorders>
            <w:shd w:val="clear" w:color="auto" w:fill="FFFFFF"/>
            <w:vAlign w:val="bottom"/>
          </w:tcPr>
          <w:p w14:paraId="08F0F29D" w14:textId="77777777" w:rsidR="00C918E4" w:rsidRPr="007C7D6A" w:rsidRDefault="00C918E4" w:rsidP="00EC4EE7">
            <w:pPr>
              <w:autoSpaceDE w:val="0"/>
              <w:autoSpaceDN w:val="0"/>
              <w:adjustRightInd w:val="0"/>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Metode Pembelajaran TPS</w:t>
            </w:r>
          </w:p>
        </w:tc>
        <w:tc>
          <w:tcPr>
            <w:tcW w:w="1429" w:type="dxa"/>
            <w:tcBorders>
              <w:top w:val="nil"/>
              <w:left w:val="single" w:sz="8" w:space="0" w:color="E0E0E0"/>
              <w:bottom w:val="single" w:sz="8" w:space="0" w:color="152935"/>
              <w:right w:val="nil"/>
            </w:tcBorders>
            <w:shd w:val="clear" w:color="auto" w:fill="FFFFFF"/>
            <w:vAlign w:val="bottom"/>
          </w:tcPr>
          <w:p w14:paraId="1E981E12" w14:textId="77777777" w:rsidR="00C918E4" w:rsidRPr="007C7D6A" w:rsidRDefault="00C918E4" w:rsidP="00EC4EE7">
            <w:pPr>
              <w:autoSpaceDE w:val="0"/>
              <w:autoSpaceDN w:val="0"/>
              <w:adjustRightInd w:val="0"/>
              <w:ind w:left="60" w:right="60"/>
              <w:jc w:val="center"/>
              <w:rPr>
                <w:rFonts w:asciiTheme="majorHAnsi" w:hAnsiTheme="majorHAnsi" w:cs="Times New Roman"/>
                <w:color w:val="264A60"/>
                <w:sz w:val="24"/>
                <w:szCs w:val="24"/>
              </w:rPr>
            </w:pPr>
            <w:r w:rsidRPr="007C7D6A">
              <w:rPr>
                <w:rFonts w:asciiTheme="majorHAnsi" w:hAnsiTheme="majorHAnsi" w:cs="Times New Roman"/>
                <w:color w:val="264A60"/>
                <w:sz w:val="24"/>
                <w:szCs w:val="24"/>
              </w:rPr>
              <w:t>Hasil Belajar</w:t>
            </w:r>
          </w:p>
        </w:tc>
      </w:tr>
      <w:tr w:rsidR="00C918E4" w:rsidRPr="007C7D6A" w14:paraId="25FF2F69" w14:textId="77777777" w:rsidTr="00EC4EE7">
        <w:trPr>
          <w:cantSplit/>
          <w:trHeight w:val="528"/>
        </w:trPr>
        <w:tc>
          <w:tcPr>
            <w:tcW w:w="2758" w:type="dxa"/>
            <w:vMerge w:val="restart"/>
            <w:tcBorders>
              <w:top w:val="single" w:sz="8" w:space="0" w:color="152935"/>
              <w:left w:val="nil"/>
              <w:bottom w:val="nil"/>
              <w:right w:val="nil"/>
            </w:tcBorders>
            <w:shd w:val="clear" w:color="auto" w:fill="E0E0E0"/>
          </w:tcPr>
          <w:p w14:paraId="6F535C21"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Metode Pembelajaran Think Pair Share</w:t>
            </w:r>
          </w:p>
        </w:tc>
        <w:tc>
          <w:tcPr>
            <w:tcW w:w="2103" w:type="dxa"/>
            <w:tcBorders>
              <w:top w:val="single" w:sz="8" w:space="0" w:color="152935"/>
              <w:left w:val="nil"/>
              <w:bottom w:val="single" w:sz="8" w:space="0" w:color="AEAEAE"/>
              <w:right w:val="nil"/>
            </w:tcBorders>
            <w:shd w:val="clear" w:color="auto" w:fill="E0E0E0"/>
          </w:tcPr>
          <w:p w14:paraId="6C0258B8"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Pearson Correlation</w:t>
            </w:r>
          </w:p>
        </w:tc>
        <w:tc>
          <w:tcPr>
            <w:tcW w:w="1647" w:type="dxa"/>
            <w:tcBorders>
              <w:top w:val="single" w:sz="8" w:space="0" w:color="152935"/>
              <w:left w:val="nil"/>
              <w:bottom w:val="single" w:sz="8" w:space="0" w:color="AEAEAE"/>
              <w:right w:val="single" w:sz="8" w:space="0" w:color="E0E0E0"/>
            </w:tcBorders>
            <w:shd w:val="clear" w:color="auto" w:fill="F9F9FB"/>
          </w:tcPr>
          <w:p w14:paraId="31127911"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w:t>
            </w:r>
          </w:p>
        </w:tc>
        <w:tc>
          <w:tcPr>
            <w:tcW w:w="1429" w:type="dxa"/>
            <w:tcBorders>
              <w:top w:val="single" w:sz="8" w:space="0" w:color="152935"/>
              <w:left w:val="single" w:sz="8" w:space="0" w:color="E0E0E0"/>
              <w:bottom w:val="single" w:sz="8" w:space="0" w:color="AEAEAE"/>
              <w:right w:val="nil"/>
            </w:tcBorders>
            <w:shd w:val="clear" w:color="auto" w:fill="F9F9FB"/>
          </w:tcPr>
          <w:p w14:paraId="2CBB3C25"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.585</w:t>
            </w:r>
            <w:r w:rsidRPr="007C7D6A">
              <w:rPr>
                <w:rFonts w:asciiTheme="majorHAnsi" w:hAnsiTheme="majorHAnsi" w:cs="Times New Roman"/>
                <w:color w:val="010205"/>
                <w:sz w:val="24"/>
                <w:szCs w:val="24"/>
                <w:vertAlign w:val="superscript"/>
              </w:rPr>
              <w:t>**</w:t>
            </w:r>
          </w:p>
        </w:tc>
      </w:tr>
      <w:tr w:rsidR="00C918E4" w:rsidRPr="007C7D6A" w14:paraId="27C3CBDF" w14:textId="77777777" w:rsidTr="00EC4EE7">
        <w:trPr>
          <w:cantSplit/>
          <w:trHeight w:val="116"/>
        </w:trPr>
        <w:tc>
          <w:tcPr>
            <w:tcW w:w="2758" w:type="dxa"/>
            <w:vMerge/>
            <w:tcBorders>
              <w:top w:val="single" w:sz="8" w:space="0" w:color="152935"/>
              <w:left w:val="nil"/>
              <w:bottom w:val="nil"/>
              <w:right w:val="nil"/>
            </w:tcBorders>
            <w:shd w:val="clear" w:color="auto" w:fill="E0E0E0"/>
          </w:tcPr>
          <w:p w14:paraId="49CA8C10"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2103" w:type="dxa"/>
            <w:tcBorders>
              <w:top w:val="single" w:sz="8" w:space="0" w:color="AEAEAE"/>
              <w:left w:val="nil"/>
              <w:bottom w:val="single" w:sz="8" w:space="0" w:color="AEAEAE"/>
              <w:right w:val="nil"/>
            </w:tcBorders>
            <w:shd w:val="clear" w:color="auto" w:fill="E0E0E0"/>
          </w:tcPr>
          <w:p w14:paraId="7A6C0F23"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Sig. (2-tailed)</w:t>
            </w:r>
          </w:p>
        </w:tc>
        <w:tc>
          <w:tcPr>
            <w:tcW w:w="1647" w:type="dxa"/>
            <w:tcBorders>
              <w:top w:val="single" w:sz="8" w:space="0" w:color="AEAEAE"/>
              <w:left w:val="nil"/>
              <w:bottom w:val="single" w:sz="8" w:space="0" w:color="AEAEAE"/>
              <w:right w:val="single" w:sz="8" w:space="0" w:color="E0E0E0"/>
            </w:tcBorders>
            <w:shd w:val="clear" w:color="auto" w:fill="F9F9FB"/>
            <w:vAlign w:val="center"/>
          </w:tcPr>
          <w:p w14:paraId="1E8D9CF1" w14:textId="77777777" w:rsidR="00C918E4" w:rsidRPr="007C7D6A" w:rsidRDefault="00C918E4" w:rsidP="00EC4EE7">
            <w:pPr>
              <w:autoSpaceDE w:val="0"/>
              <w:autoSpaceDN w:val="0"/>
              <w:adjustRightInd w:val="0"/>
              <w:rPr>
                <w:rFonts w:asciiTheme="majorHAnsi" w:hAnsiTheme="majorHAnsi" w:cs="Times New Roman"/>
                <w:sz w:val="24"/>
                <w:szCs w:val="24"/>
              </w:rPr>
            </w:pPr>
          </w:p>
        </w:tc>
        <w:tc>
          <w:tcPr>
            <w:tcW w:w="1429" w:type="dxa"/>
            <w:tcBorders>
              <w:top w:val="single" w:sz="8" w:space="0" w:color="AEAEAE"/>
              <w:left w:val="single" w:sz="8" w:space="0" w:color="E0E0E0"/>
              <w:bottom w:val="single" w:sz="8" w:space="0" w:color="AEAEAE"/>
              <w:right w:val="nil"/>
            </w:tcBorders>
            <w:shd w:val="clear" w:color="auto" w:fill="F9F9FB"/>
          </w:tcPr>
          <w:p w14:paraId="39CA7A54"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.001</w:t>
            </w:r>
          </w:p>
        </w:tc>
      </w:tr>
      <w:tr w:rsidR="00C918E4" w:rsidRPr="007C7D6A" w14:paraId="0FE6E85F" w14:textId="77777777" w:rsidTr="00EC4EE7">
        <w:trPr>
          <w:cantSplit/>
          <w:trHeight w:val="116"/>
        </w:trPr>
        <w:tc>
          <w:tcPr>
            <w:tcW w:w="2758" w:type="dxa"/>
            <w:vMerge/>
            <w:tcBorders>
              <w:top w:val="single" w:sz="8" w:space="0" w:color="152935"/>
              <w:left w:val="nil"/>
              <w:bottom w:val="nil"/>
              <w:right w:val="nil"/>
            </w:tcBorders>
            <w:shd w:val="clear" w:color="auto" w:fill="E0E0E0"/>
          </w:tcPr>
          <w:p w14:paraId="1D70FE4F"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2103" w:type="dxa"/>
            <w:tcBorders>
              <w:top w:val="single" w:sz="8" w:space="0" w:color="AEAEAE"/>
              <w:left w:val="nil"/>
              <w:bottom w:val="nil"/>
              <w:right w:val="nil"/>
            </w:tcBorders>
            <w:shd w:val="clear" w:color="auto" w:fill="E0E0E0"/>
          </w:tcPr>
          <w:p w14:paraId="12D8DD71"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N</w:t>
            </w:r>
          </w:p>
        </w:tc>
        <w:tc>
          <w:tcPr>
            <w:tcW w:w="1647" w:type="dxa"/>
            <w:tcBorders>
              <w:top w:val="single" w:sz="8" w:space="0" w:color="AEAEAE"/>
              <w:left w:val="nil"/>
              <w:bottom w:val="nil"/>
              <w:right w:val="single" w:sz="8" w:space="0" w:color="E0E0E0"/>
            </w:tcBorders>
            <w:shd w:val="clear" w:color="auto" w:fill="F9F9FB"/>
          </w:tcPr>
          <w:p w14:paraId="24B3E921"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28</w:t>
            </w:r>
          </w:p>
        </w:tc>
        <w:tc>
          <w:tcPr>
            <w:tcW w:w="1429" w:type="dxa"/>
            <w:tcBorders>
              <w:top w:val="single" w:sz="8" w:space="0" w:color="AEAEAE"/>
              <w:left w:val="single" w:sz="8" w:space="0" w:color="E0E0E0"/>
              <w:bottom w:val="nil"/>
              <w:right w:val="nil"/>
            </w:tcBorders>
            <w:shd w:val="clear" w:color="auto" w:fill="F9F9FB"/>
          </w:tcPr>
          <w:p w14:paraId="25036FDB"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28</w:t>
            </w:r>
          </w:p>
        </w:tc>
      </w:tr>
      <w:tr w:rsidR="00C918E4" w:rsidRPr="007C7D6A" w14:paraId="62EBA1F1" w14:textId="77777777" w:rsidTr="00EC4EE7">
        <w:trPr>
          <w:cantSplit/>
          <w:trHeight w:val="514"/>
        </w:trPr>
        <w:tc>
          <w:tcPr>
            <w:tcW w:w="2758" w:type="dxa"/>
            <w:vMerge w:val="restart"/>
            <w:tcBorders>
              <w:top w:val="single" w:sz="8" w:space="0" w:color="AEAEAE"/>
              <w:left w:val="nil"/>
              <w:bottom w:val="single" w:sz="8" w:space="0" w:color="152935"/>
              <w:right w:val="nil"/>
            </w:tcBorders>
            <w:shd w:val="clear" w:color="auto" w:fill="E0E0E0"/>
          </w:tcPr>
          <w:p w14:paraId="286D46C0"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Hasil Belajar</w:t>
            </w:r>
          </w:p>
        </w:tc>
        <w:tc>
          <w:tcPr>
            <w:tcW w:w="2103" w:type="dxa"/>
            <w:tcBorders>
              <w:top w:val="single" w:sz="8" w:space="0" w:color="AEAEAE"/>
              <w:left w:val="nil"/>
              <w:bottom w:val="single" w:sz="8" w:space="0" w:color="AEAEAE"/>
              <w:right w:val="nil"/>
            </w:tcBorders>
            <w:shd w:val="clear" w:color="auto" w:fill="E0E0E0"/>
          </w:tcPr>
          <w:p w14:paraId="033FFD1C"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Pearson Correlation</w:t>
            </w:r>
          </w:p>
        </w:tc>
        <w:tc>
          <w:tcPr>
            <w:tcW w:w="1647" w:type="dxa"/>
            <w:tcBorders>
              <w:top w:val="single" w:sz="8" w:space="0" w:color="AEAEAE"/>
              <w:left w:val="nil"/>
              <w:bottom w:val="single" w:sz="8" w:space="0" w:color="AEAEAE"/>
              <w:right w:val="single" w:sz="8" w:space="0" w:color="E0E0E0"/>
            </w:tcBorders>
            <w:shd w:val="clear" w:color="auto" w:fill="F9F9FB"/>
          </w:tcPr>
          <w:p w14:paraId="48DDC7FB"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.585</w:t>
            </w:r>
            <w:r w:rsidRPr="007C7D6A">
              <w:rPr>
                <w:rFonts w:asciiTheme="majorHAnsi" w:hAnsiTheme="majorHAnsi" w:cs="Times New Roman"/>
                <w:color w:val="010205"/>
                <w:sz w:val="24"/>
                <w:szCs w:val="24"/>
                <w:vertAlign w:val="superscript"/>
              </w:rPr>
              <w:t>**</w:t>
            </w:r>
          </w:p>
        </w:tc>
        <w:tc>
          <w:tcPr>
            <w:tcW w:w="1429" w:type="dxa"/>
            <w:tcBorders>
              <w:top w:val="single" w:sz="8" w:space="0" w:color="AEAEAE"/>
              <w:left w:val="single" w:sz="8" w:space="0" w:color="E0E0E0"/>
              <w:bottom w:val="single" w:sz="8" w:space="0" w:color="AEAEAE"/>
              <w:right w:val="nil"/>
            </w:tcBorders>
            <w:shd w:val="clear" w:color="auto" w:fill="F9F9FB"/>
          </w:tcPr>
          <w:p w14:paraId="7F4DB37C"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1</w:t>
            </w:r>
          </w:p>
        </w:tc>
      </w:tr>
      <w:tr w:rsidR="00C918E4" w:rsidRPr="007C7D6A" w14:paraId="70B75083" w14:textId="77777777" w:rsidTr="00EC4EE7">
        <w:trPr>
          <w:cantSplit/>
          <w:trHeight w:val="116"/>
        </w:trPr>
        <w:tc>
          <w:tcPr>
            <w:tcW w:w="2758" w:type="dxa"/>
            <w:vMerge/>
            <w:tcBorders>
              <w:top w:val="single" w:sz="8" w:space="0" w:color="AEAEAE"/>
              <w:left w:val="nil"/>
              <w:bottom w:val="single" w:sz="8" w:space="0" w:color="152935"/>
              <w:right w:val="nil"/>
            </w:tcBorders>
            <w:shd w:val="clear" w:color="auto" w:fill="E0E0E0"/>
          </w:tcPr>
          <w:p w14:paraId="04B08B2C" w14:textId="77777777" w:rsidR="00C918E4" w:rsidRPr="007C7D6A" w:rsidRDefault="00C918E4" w:rsidP="00EC4EE7">
            <w:pPr>
              <w:autoSpaceDE w:val="0"/>
              <w:autoSpaceDN w:val="0"/>
              <w:adjustRightInd w:val="0"/>
              <w:rPr>
                <w:rFonts w:asciiTheme="majorHAnsi" w:hAnsiTheme="majorHAnsi" w:cs="Times New Roman"/>
                <w:color w:val="010205"/>
                <w:sz w:val="24"/>
                <w:szCs w:val="24"/>
              </w:rPr>
            </w:pPr>
          </w:p>
        </w:tc>
        <w:tc>
          <w:tcPr>
            <w:tcW w:w="2103" w:type="dxa"/>
            <w:tcBorders>
              <w:top w:val="single" w:sz="8" w:space="0" w:color="AEAEAE"/>
              <w:left w:val="nil"/>
              <w:bottom w:val="single" w:sz="8" w:space="0" w:color="AEAEAE"/>
              <w:right w:val="nil"/>
            </w:tcBorders>
            <w:shd w:val="clear" w:color="auto" w:fill="E0E0E0"/>
          </w:tcPr>
          <w:p w14:paraId="03D7CAB0"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Sig. (2-tailed)</w:t>
            </w:r>
          </w:p>
        </w:tc>
        <w:tc>
          <w:tcPr>
            <w:tcW w:w="1647" w:type="dxa"/>
            <w:tcBorders>
              <w:top w:val="single" w:sz="8" w:space="0" w:color="AEAEAE"/>
              <w:left w:val="nil"/>
              <w:bottom w:val="single" w:sz="8" w:space="0" w:color="AEAEAE"/>
              <w:right w:val="single" w:sz="8" w:space="0" w:color="E0E0E0"/>
            </w:tcBorders>
            <w:shd w:val="clear" w:color="auto" w:fill="F9F9FB"/>
          </w:tcPr>
          <w:p w14:paraId="08878228"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.001</w:t>
            </w:r>
          </w:p>
        </w:tc>
        <w:tc>
          <w:tcPr>
            <w:tcW w:w="1429" w:type="dxa"/>
            <w:tcBorders>
              <w:top w:val="single" w:sz="8" w:space="0" w:color="AEAEAE"/>
              <w:left w:val="single" w:sz="8" w:space="0" w:color="E0E0E0"/>
              <w:bottom w:val="single" w:sz="8" w:space="0" w:color="AEAEAE"/>
              <w:right w:val="nil"/>
            </w:tcBorders>
            <w:shd w:val="clear" w:color="auto" w:fill="F9F9FB"/>
            <w:vAlign w:val="center"/>
          </w:tcPr>
          <w:p w14:paraId="5198DF32" w14:textId="77777777" w:rsidR="00C918E4" w:rsidRPr="007C7D6A" w:rsidRDefault="00C918E4" w:rsidP="00EC4EE7">
            <w:pPr>
              <w:autoSpaceDE w:val="0"/>
              <w:autoSpaceDN w:val="0"/>
              <w:adjustRightInd w:val="0"/>
              <w:rPr>
                <w:rFonts w:asciiTheme="majorHAnsi" w:hAnsiTheme="majorHAnsi" w:cs="Times New Roman"/>
                <w:sz w:val="24"/>
                <w:szCs w:val="24"/>
              </w:rPr>
            </w:pPr>
          </w:p>
        </w:tc>
      </w:tr>
      <w:tr w:rsidR="00C918E4" w:rsidRPr="007C7D6A" w14:paraId="6849FA6F" w14:textId="77777777" w:rsidTr="00EC4EE7">
        <w:trPr>
          <w:cantSplit/>
          <w:trHeight w:val="116"/>
        </w:trPr>
        <w:tc>
          <w:tcPr>
            <w:tcW w:w="2758" w:type="dxa"/>
            <w:vMerge/>
            <w:tcBorders>
              <w:top w:val="single" w:sz="8" w:space="0" w:color="AEAEAE"/>
              <w:left w:val="nil"/>
              <w:bottom w:val="single" w:sz="8" w:space="0" w:color="152935"/>
              <w:right w:val="nil"/>
            </w:tcBorders>
            <w:shd w:val="clear" w:color="auto" w:fill="E0E0E0"/>
          </w:tcPr>
          <w:p w14:paraId="43989924" w14:textId="77777777" w:rsidR="00C918E4" w:rsidRPr="007C7D6A" w:rsidRDefault="00C918E4" w:rsidP="00EC4EE7">
            <w:pPr>
              <w:autoSpaceDE w:val="0"/>
              <w:autoSpaceDN w:val="0"/>
              <w:adjustRightInd w:val="0"/>
              <w:rPr>
                <w:rFonts w:asciiTheme="majorHAnsi" w:hAnsiTheme="majorHAnsi" w:cs="Times New Roman"/>
                <w:sz w:val="24"/>
                <w:szCs w:val="24"/>
              </w:rPr>
            </w:pPr>
          </w:p>
        </w:tc>
        <w:tc>
          <w:tcPr>
            <w:tcW w:w="2103" w:type="dxa"/>
            <w:tcBorders>
              <w:top w:val="single" w:sz="8" w:space="0" w:color="AEAEAE"/>
              <w:left w:val="nil"/>
              <w:bottom w:val="single" w:sz="8" w:space="0" w:color="152935"/>
              <w:right w:val="nil"/>
            </w:tcBorders>
            <w:shd w:val="clear" w:color="auto" w:fill="E0E0E0"/>
          </w:tcPr>
          <w:p w14:paraId="5037D51E" w14:textId="77777777" w:rsidR="00C918E4" w:rsidRPr="007C7D6A" w:rsidRDefault="00C918E4" w:rsidP="00EC4EE7">
            <w:pPr>
              <w:autoSpaceDE w:val="0"/>
              <w:autoSpaceDN w:val="0"/>
              <w:adjustRightInd w:val="0"/>
              <w:ind w:left="60" w:right="60"/>
              <w:rPr>
                <w:rFonts w:asciiTheme="majorHAnsi" w:hAnsiTheme="majorHAnsi" w:cs="Times New Roman"/>
                <w:color w:val="264A60"/>
                <w:sz w:val="24"/>
                <w:szCs w:val="24"/>
              </w:rPr>
            </w:pPr>
            <w:r w:rsidRPr="007C7D6A">
              <w:rPr>
                <w:rFonts w:asciiTheme="majorHAnsi" w:hAnsiTheme="majorHAnsi" w:cs="Times New Roman"/>
                <w:color w:val="264A60"/>
                <w:sz w:val="24"/>
                <w:szCs w:val="24"/>
              </w:rPr>
              <w:t>N</w:t>
            </w:r>
          </w:p>
        </w:tc>
        <w:tc>
          <w:tcPr>
            <w:tcW w:w="1647" w:type="dxa"/>
            <w:tcBorders>
              <w:top w:val="single" w:sz="8" w:space="0" w:color="AEAEAE"/>
              <w:left w:val="nil"/>
              <w:bottom w:val="single" w:sz="8" w:space="0" w:color="152935"/>
              <w:right w:val="single" w:sz="8" w:space="0" w:color="E0E0E0"/>
            </w:tcBorders>
            <w:shd w:val="clear" w:color="auto" w:fill="F9F9FB"/>
          </w:tcPr>
          <w:p w14:paraId="08F7ADFA"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28</w:t>
            </w:r>
          </w:p>
        </w:tc>
        <w:tc>
          <w:tcPr>
            <w:tcW w:w="1429" w:type="dxa"/>
            <w:tcBorders>
              <w:top w:val="single" w:sz="8" w:space="0" w:color="AEAEAE"/>
              <w:left w:val="single" w:sz="8" w:space="0" w:color="E0E0E0"/>
              <w:bottom w:val="single" w:sz="8" w:space="0" w:color="152935"/>
              <w:right w:val="nil"/>
            </w:tcBorders>
            <w:shd w:val="clear" w:color="auto" w:fill="F9F9FB"/>
          </w:tcPr>
          <w:p w14:paraId="20DA0DA3" w14:textId="77777777" w:rsidR="00C918E4" w:rsidRPr="007C7D6A" w:rsidRDefault="00C918E4" w:rsidP="00EC4EE7">
            <w:pPr>
              <w:autoSpaceDE w:val="0"/>
              <w:autoSpaceDN w:val="0"/>
              <w:adjustRightInd w:val="0"/>
              <w:ind w:left="60" w:right="60"/>
              <w:jc w:val="right"/>
              <w:rPr>
                <w:rFonts w:asciiTheme="majorHAnsi" w:hAnsiTheme="majorHAnsi" w:cs="Times New Roman"/>
                <w:color w:val="010205"/>
                <w:sz w:val="24"/>
                <w:szCs w:val="24"/>
              </w:rPr>
            </w:pPr>
            <w:r w:rsidRPr="007C7D6A">
              <w:rPr>
                <w:rFonts w:asciiTheme="majorHAnsi" w:hAnsiTheme="majorHAnsi" w:cs="Times New Roman"/>
                <w:color w:val="010205"/>
                <w:sz w:val="24"/>
                <w:szCs w:val="24"/>
              </w:rPr>
              <w:t>28</w:t>
            </w:r>
          </w:p>
        </w:tc>
      </w:tr>
      <w:tr w:rsidR="00C918E4" w:rsidRPr="007C7D6A" w14:paraId="5BC9E811" w14:textId="77777777" w:rsidTr="00EC4EE7">
        <w:trPr>
          <w:cantSplit/>
          <w:trHeight w:val="257"/>
        </w:trPr>
        <w:tc>
          <w:tcPr>
            <w:tcW w:w="7937" w:type="dxa"/>
            <w:gridSpan w:val="4"/>
            <w:tcBorders>
              <w:top w:val="nil"/>
              <w:left w:val="nil"/>
              <w:bottom w:val="nil"/>
              <w:right w:val="nil"/>
            </w:tcBorders>
            <w:shd w:val="clear" w:color="auto" w:fill="FFFFFF"/>
          </w:tcPr>
          <w:p w14:paraId="79195474" w14:textId="77777777" w:rsidR="00C918E4" w:rsidRPr="007C7D6A" w:rsidRDefault="00C918E4" w:rsidP="00EC4EE7">
            <w:pPr>
              <w:autoSpaceDE w:val="0"/>
              <w:autoSpaceDN w:val="0"/>
              <w:adjustRightInd w:val="0"/>
              <w:ind w:left="60" w:right="60"/>
              <w:rPr>
                <w:rFonts w:asciiTheme="majorHAnsi" w:hAnsiTheme="majorHAnsi" w:cs="Times New Roman"/>
                <w:color w:val="010205"/>
                <w:sz w:val="24"/>
                <w:szCs w:val="24"/>
              </w:rPr>
            </w:pPr>
          </w:p>
        </w:tc>
      </w:tr>
    </w:tbl>
    <w:p w14:paraId="16913A38" w14:textId="77777777" w:rsidR="00E02A2A" w:rsidRDefault="00C918E4" w:rsidP="00952E27">
      <w:pPr>
        <w:pStyle w:val="ListParagraph"/>
        <w:spacing w:line="276" w:lineRule="auto"/>
        <w:ind w:left="426" w:firstLine="708"/>
        <w:jc w:val="both"/>
        <w:rPr>
          <w:rFonts w:asciiTheme="majorHAnsi" w:hAnsiTheme="majorHAnsi" w:cs="Times New Roman"/>
          <w:color w:val="000000" w:themeColor="text1"/>
          <w:sz w:val="24"/>
          <w:szCs w:val="24"/>
        </w:rPr>
      </w:pPr>
      <w:r w:rsidRPr="007C7D6A">
        <w:rPr>
          <w:rFonts w:asciiTheme="majorHAnsi" w:hAnsiTheme="majorHAnsi" w:cs="Times New Roman"/>
          <w:color w:val="000000" w:themeColor="text1"/>
          <w:sz w:val="24"/>
          <w:szCs w:val="24"/>
        </w:rPr>
        <w:t xml:space="preserve">Berdasarkan dari paparan interprestasi koefisien korelasi dapat disimpulkan bahwa hipotesis penelitian yang menyatakan ada pengaruh antara variabel (X) Metode Pembelajaran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terhadap variabel (Y) Hasil Belajar terbukti dengan hasil perhitungan sebesar 0,433 atau 43,3 % dengan tingkat korelasi cukup sesuai dengan tabel interprestasi koefisien korelasi (interval koefiesien dan tingkat hubungan) antara 0,40-0,69.</w:t>
      </w:r>
    </w:p>
    <w:p w14:paraId="21F0CFA0" w14:textId="77777777" w:rsidR="00E02A2A" w:rsidRDefault="00C918E4" w:rsidP="00952E27">
      <w:pPr>
        <w:pStyle w:val="ListParagraph"/>
        <w:spacing w:line="276" w:lineRule="auto"/>
        <w:ind w:left="426" w:firstLine="708"/>
        <w:jc w:val="both"/>
        <w:rPr>
          <w:rFonts w:asciiTheme="majorHAnsi" w:hAnsiTheme="majorHAnsi" w:cs="Times New Roman"/>
          <w:color w:val="000000" w:themeColor="text1"/>
          <w:sz w:val="24"/>
          <w:szCs w:val="24"/>
        </w:rPr>
      </w:pPr>
      <w:r w:rsidRPr="007C7D6A">
        <w:rPr>
          <w:rFonts w:asciiTheme="majorHAnsi" w:hAnsiTheme="majorHAnsi" w:cs="Times New Roman"/>
          <w:sz w:val="24"/>
          <w:szCs w:val="24"/>
        </w:rPr>
        <w:t>Merujuk</w:t>
      </w:r>
      <w:r w:rsidRPr="007C7D6A">
        <w:rPr>
          <w:rFonts w:asciiTheme="majorHAnsi" w:hAnsiTheme="majorHAnsi" w:cs="Times New Roman"/>
          <w:color w:val="000000" w:themeColor="text1"/>
          <w:sz w:val="24"/>
          <w:szCs w:val="24"/>
        </w:rPr>
        <w:t xml:space="preserve"> pada hasil penelitian penggunaan metode pembelajaran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didapat pengaruh sebesar 58,5% yang masuk dalam kategori cukup sehingga hasil ini menunjukan fungsi sebuah model pembelajaran dalam meningkatkan hasil belajar siswa.</w:t>
      </w:r>
    </w:p>
    <w:p w14:paraId="1D1B9C43" w14:textId="77777777" w:rsidR="00E02A2A" w:rsidRDefault="00C918E4" w:rsidP="00952E27">
      <w:pPr>
        <w:pStyle w:val="ListParagraph"/>
        <w:spacing w:line="276" w:lineRule="auto"/>
        <w:ind w:left="426" w:firstLine="708"/>
        <w:jc w:val="both"/>
        <w:rPr>
          <w:rFonts w:asciiTheme="majorHAnsi" w:hAnsiTheme="majorHAnsi" w:cs="Times New Roman"/>
          <w:color w:val="000000" w:themeColor="text1"/>
          <w:sz w:val="24"/>
          <w:szCs w:val="24"/>
        </w:rPr>
      </w:pPr>
      <w:r w:rsidRPr="007C7D6A">
        <w:rPr>
          <w:rFonts w:asciiTheme="majorHAnsi" w:hAnsiTheme="majorHAnsi" w:cs="Times New Roman"/>
          <w:color w:val="000000" w:themeColor="text1"/>
          <w:sz w:val="24"/>
          <w:szCs w:val="24"/>
        </w:rPr>
        <w:t xml:space="preserve">Keberhasilan metode pembelajaran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dalam proses pembelajaran di kelas VIII tidak terlepas dari peran guru yang menjadi fasilitator dan memberi tanggung jawab kepada siswanya untuk memperoleh sendiri pengetahuannya dengan cara interaksi dengan anggota kelompoknya. Hal ini dapat dibuktikan dari hasil kuesioner bahwa guru topik pembahasan atau permasalahanyang akan dibahas dan diselesaikan oleh masing-masing kelompok. Dari sini siswa dituntut untuk aktif dalam berargumen ketika berdiskusi di kelompoknya. Hal ini dapat dilihat dari hasil kuesioner jawaban responden melalui angket dengan indikator menyelesaikan masalah dengan cara diskusi, pembagian siswa menjadi beberapa kelompok, mencari informasi dengan cara bertamu dengan total 13 pertanyaan dinyatakan valid. Selanjutnya dengan indikator keterampilan kognitif, keterampilan afektif, dan keterampilan psikomotorik dengan total 14 pertanyaan yang dinyatakan valid.</w:t>
      </w:r>
    </w:p>
    <w:p w14:paraId="5D445830" w14:textId="39FC3F77" w:rsidR="00E02A2A" w:rsidRPr="00E02A2A" w:rsidRDefault="00660754" w:rsidP="00952E27">
      <w:pPr>
        <w:pStyle w:val="ListParagraph"/>
        <w:spacing w:line="276" w:lineRule="auto"/>
        <w:ind w:left="426" w:firstLine="708"/>
        <w:jc w:val="both"/>
        <w:rPr>
          <w:rFonts w:asciiTheme="majorHAnsi" w:hAnsiTheme="majorHAnsi" w:cs="Times New Roman"/>
          <w:color w:val="000000" w:themeColor="text1"/>
          <w:sz w:val="24"/>
          <w:szCs w:val="24"/>
        </w:rPr>
      </w:pPr>
      <w:r w:rsidRPr="00E02A2A">
        <w:rPr>
          <w:rFonts w:asciiTheme="majorHAnsi" w:hAnsiTheme="majorHAnsi" w:cs="Times New Roman"/>
          <w:color w:val="000000" w:themeColor="text1"/>
          <w:sz w:val="24"/>
          <w:szCs w:val="24"/>
        </w:rPr>
        <w:t xml:space="preserve">Penggunaan metode kooperatif teknik </w:t>
      </w:r>
      <w:r w:rsidRPr="00E02A2A">
        <w:rPr>
          <w:rFonts w:asciiTheme="majorHAnsi" w:hAnsiTheme="majorHAnsi" w:cs="Times New Roman"/>
          <w:i/>
          <w:color w:val="000000" w:themeColor="text1"/>
          <w:sz w:val="24"/>
          <w:szCs w:val="24"/>
        </w:rPr>
        <w:t>think pair share</w:t>
      </w:r>
      <w:r w:rsidRPr="00E02A2A">
        <w:rPr>
          <w:rFonts w:asciiTheme="majorHAnsi" w:hAnsiTheme="majorHAnsi" w:cs="Times New Roman"/>
          <w:color w:val="000000" w:themeColor="text1"/>
          <w:sz w:val="24"/>
          <w:szCs w:val="24"/>
        </w:rPr>
        <w:t xml:space="preserve"> ini jika diterapkan secara berkelanjutan akan membuat siswa lebih aktif mengikuti pelajaran. Hal ini searah dengan dengan penelitian sebelumnya, yaitu penggunaan metode tipe </w:t>
      </w:r>
      <w:r w:rsidRPr="00E02A2A">
        <w:rPr>
          <w:rFonts w:asciiTheme="majorHAnsi" w:hAnsiTheme="majorHAnsi" w:cs="Times New Roman"/>
          <w:i/>
          <w:color w:val="000000" w:themeColor="text1"/>
          <w:sz w:val="24"/>
          <w:szCs w:val="24"/>
        </w:rPr>
        <w:t xml:space="preserve">think pair share </w:t>
      </w:r>
      <w:r w:rsidRPr="00E02A2A">
        <w:rPr>
          <w:rFonts w:asciiTheme="majorHAnsi" w:hAnsiTheme="majorHAnsi" w:cs="Times New Roman"/>
          <w:color w:val="000000" w:themeColor="text1"/>
          <w:sz w:val="24"/>
          <w:szCs w:val="24"/>
        </w:rPr>
        <w:t xml:space="preserve">terdapat pengaruh positif terhadap hasil belajar siswa. </w:t>
      </w:r>
    </w:p>
    <w:p w14:paraId="3D6EFE40" w14:textId="77777777" w:rsidR="00E02A2A" w:rsidRDefault="00660754" w:rsidP="00952E27">
      <w:pPr>
        <w:pStyle w:val="ListParagraph"/>
        <w:spacing w:line="276" w:lineRule="auto"/>
        <w:ind w:left="426" w:firstLine="708"/>
        <w:jc w:val="both"/>
        <w:rPr>
          <w:rFonts w:asciiTheme="majorHAnsi" w:hAnsiTheme="majorHAnsi" w:cs="Times New Roman"/>
          <w:color w:val="000000" w:themeColor="text1"/>
          <w:sz w:val="24"/>
          <w:szCs w:val="24"/>
        </w:rPr>
      </w:pPr>
      <w:r w:rsidRPr="007C7D6A">
        <w:rPr>
          <w:rFonts w:asciiTheme="majorHAnsi" w:hAnsiTheme="majorHAnsi" w:cs="Times New Roman"/>
          <w:color w:val="000000" w:themeColor="text1"/>
          <w:sz w:val="24"/>
          <w:szCs w:val="24"/>
        </w:rPr>
        <w:lastRenderedPageBreak/>
        <w:t xml:space="preserve">Uji regresi linier sederhana diperoleh variabel hasil belajar PAI mempunyai nilai Sig sebesar 0,001. Hal ini juga dapat dibuktikan dari paparan interprestasi koefisien korelasi ada pengaruh antara variabel (X) Metode Pembelajaran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terhadap variabel (Y) Hasil Belajar terbukti dengan menunjukan angka signifikansi yaitu 0,001. Berdasarkan deskripsi diatas, bisa prediksi bahwasanya pada hasil penelitian didapat pengaruh sebesar 43,3% yang termasuk dalam kategori cukup hal ini dapat dinyatakan bahwasanya metode pembelajaran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berpengaruh terhdap hasil belajar siswa kelas VIII B di SMP Negri 03 Purwoharjo. Hal ini di diperkuat dengan hasil angket metode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dimana pada item tersebut nilai validasi yang didapat adalah cukup dan hampir mendekati nilai taraf kesalahan 1% dan nilai r-tabel yakni 0,478 umtuk itu pengaruh metode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terhadap hasil belajar siswa pada mata pembeljaran PAI berkategori cukup.</w:t>
      </w:r>
    </w:p>
    <w:p w14:paraId="387DDD82" w14:textId="3C97410F" w:rsidR="00E02A2A" w:rsidRPr="00E02A2A" w:rsidRDefault="00A76BBC" w:rsidP="00952E27">
      <w:pPr>
        <w:pStyle w:val="ListParagraph"/>
        <w:numPr>
          <w:ilvl w:val="0"/>
          <w:numId w:val="9"/>
        </w:numPr>
        <w:spacing w:line="276" w:lineRule="auto"/>
        <w:ind w:left="426" w:hanging="426"/>
        <w:jc w:val="both"/>
        <w:rPr>
          <w:rFonts w:asciiTheme="majorHAnsi" w:hAnsiTheme="majorHAnsi" w:cs="Times New Roman"/>
          <w:color w:val="000000" w:themeColor="text1"/>
          <w:sz w:val="24"/>
          <w:szCs w:val="24"/>
        </w:rPr>
      </w:pPr>
      <w:r w:rsidRPr="00E02A2A">
        <w:rPr>
          <w:rFonts w:asciiTheme="majorHAnsi" w:hAnsiTheme="majorHAnsi" w:cs="Times New Roman"/>
          <w:b/>
          <w:bCs/>
          <w:sz w:val="24"/>
          <w:szCs w:val="24"/>
        </w:rPr>
        <w:t>Kesimpulan</w:t>
      </w:r>
      <w:bookmarkEnd w:id="1"/>
    </w:p>
    <w:p w14:paraId="07A16FD4" w14:textId="211B89B0" w:rsidR="00660754" w:rsidRPr="007C7D6A" w:rsidRDefault="00660754" w:rsidP="00952E27">
      <w:pPr>
        <w:spacing w:line="276" w:lineRule="auto"/>
        <w:ind w:left="426" w:firstLine="708"/>
        <w:jc w:val="both"/>
        <w:rPr>
          <w:rFonts w:asciiTheme="majorHAnsi" w:hAnsiTheme="majorHAnsi" w:cs="Times New Roman"/>
          <w:color w:val="000000" w:themeColor="text1"/>
          <w:sz w:val="24"/>
          <w:szCs w:val="24"/>
        </w:rPr>
      </w:pPr>
      <w:r w:rsidRPr="007C7D6A">
        <w:rPr>
          <w:rFonts w:asciiTheme="majorHAnsi" w:hAnsiTheme="majorHAnsi" w:cs="Times New Roman"/>
          <w:color w:val="000000" w:themeColor="text1"/>
          <w:sz w:val="24"/>
          <w:szCs w:val="24"/>
        </w:rPr>
        <w:t xml:space="preserve">Berdasarkan hasil analisis data penelitian dan perhitungan, maka penulis akan mengemukakan pertanyaan yang dipaparkan dalam rumusan masalah, terkait apakah terdapat pengaruh pembelajaran metode kooperatif teknik </w:t>
      </w:r>
      <w:r w:rsidRPr="007C7D6A">
        <w:rPr>
          <w:rFonts w:asciiTheme="majorHAnsi" w:hAnsiTheme="majorHAnsi" w:cs="Times New Roman"/>
          <w:i/>
          <w:color w:val="000000" w:themeColor="text1"/>
          <w:sz w:val="24"/>
          <w:szCs w:val="24"/>
        </w:rPr>
        <w:t xml:space="preserve">think pair share </w:t>
      </w:r>
      <w:r w:rsidRPr="007C7D6A">
        <w:rPr>
          <w:rFonts w:asciiTheme="majorHAnsi" w:hAnsiTheme="majorHAnsi" w:cs="Times New Roman"/>
          <w:color w:val="000000" w:themeColor="text1"/>
          <w:sz w:val="24"/>
          <w:szCs w:val="24"/>
        </w:rPr>
        <w:t xml:space="preserve">terhadap hasil belajar siswa pada mata pelajaran PAI di SMP Negri 03 Purwoharjo. Bahwa adanya pengaruh yang signifikan pada metode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terhadap hasil belajar siswa pada mata pelajaran PAI siswa kelas VIII B. Pengaruhnya dapat dilihat dari hasil pengujian data menggunakan </w:t>
      </w:r>
      <w:r w:rsidRPr="007C7D6A">
        <w:rPr>
          <w:rFonts w:asciiTheme="majorHAnsi" w:hAnsiTheme="majorHAnsi" w:cs="Times New Roman"/>
          <w:i/>
          <w:color w:val="000000" w:themeColor="text1"/>
          <w:sz w:val="24"/>
          <w:szCs w:val="24"/>
        </w:rPr>
        <w:t>IBM SPSS Statistic</w:t>
      </w:r>
      <w:r w:rsidRPr="007C7D6A">
        <w:rPr>
          <w:rFonts w:asciiTheme="majorHAnsi" w:hAnsiTheme="majorHAnsi" w:cs="Times New Roman"/>
          <w:color w:val="000000" w:themeColor="text1"/>
          <w:sz w:val="24"/>
          <w:szCs w:val="24"/>
        </w:rPr>
        <w:t xml:space="preserve">25 pada uji regresi linier sederhana diperoleh variabel hasil belajar PAI mempunyai nilai Sig sebesar &lt;0,001. Hal ini membuktikan bahwa Pengaruh Metode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mempunyai nilai signifikan terhadap hasil belajar Pendidikan Agama Islam siswa kelas VIII di SMP Negeri 03 Purwoharjo. Hal ini juga dapat dibuktikan dari paparan interprestasi koefisien korelasi bahwa hipotesis penelitian menyatakan ada pengaruh antara variabel (X) Metode Pembelajaran Kooperatif Teknik </w:t>
      </w:r>
      <w:r w:rsidRPr="007C7D6A">
        <w:rPr>
          <w:rFonts w:asciiTheme="majorHAnsi" w:hAnsiTheme="majorHAnsi" w:cs="Times New Roman"/>
          <w:i/>
          <w:color w:val="000000" w:themeColor="text1"/>
          <w:sz w:val="24"/>
          <w:szCs w:val="24"/>
        </w:rPr>
        <w:t>Think Pair Share</w:t>
      </w:r>
      <w:r w:rsidRPr="007C7D6A">
        <w:rPr>
          <w:rFonts w:asciiTheme="majorHAnsi" w:hAnsiTheme="majorHAnsi" w:cs="Times New Roman"/>
          <w:color w:val="000000" w:themeColor="text1"/>
          <w:sz w:val="24"/>
          <w:szCs w:val="24"/>
        </w:rPr>
        <w:t xml:space="preserve"> terhadap variabel (Y) Hasil Belajar terbukti dengan hasil perhitungan sebesar 0,433 atau 43,3% dengan tingkat korelasi cukup sesuai dengan tabel interprestasi koefisien korelasi (interval koefiesien dan tingkat hubungan) antara 0,40-0,69.</w:t>
      </w:r>
    </w:p>
    <w:p w14:paraId="3A791392" w14:textId="780B13EB" w:rsidR="00977409" w:rsidRPr="00E02A2A" w:rsidRDefault="00977409" w:rsidP="00952E27">
      <w:pPr>
        <w:pStyle w:val="ListParagraph"/>
        <w:numPr>
          <w:ilvl w:val="0"/>
          <w:numId w:val="9"/>
        </w:numPr>
        <w:spacing w:line="276" w:lineRule="auto"/>
        <w:ind w:left="426" w:hanging="426"/>
        <w:jc w:val="both"/>
        <w:rPr>
          <w:rFonts w:asciiTheme="majorHAnsi" w:hAnsiTheme="majorHAnsi" w:cstheme="majorBidi"/>
          <w:b/>
          <w:bCs/>
          <w:sz w:val="24"/>
          <w:szCs w:val="24"/>
          <w:lang w:val="en-ID"/>
        </w:rPr>
      </w:pPr>
      <w:r w:rsidRPr="00E02A2A">
        <w:rPr>
          <w:rFonts w:asciiTheme="majorHAnsi" w:hAnsiTheme="majorHAnsi" w:cstheme="majorBidi"/>
          <w:b/>
          <w:bCs/>
          <w:sz w:val="24"/>
          <w:szCs w:val="24"/>
          <w:lang w:val="en-ID"/>
        </w:rPr>
        <w:t>Daftar Pustaka</w:t>
      </w:r>
    </w:p>
    <w:p w14:paraId="1D25A2D6"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fldChar w:fldCharType="begin" w:fldLock="1"/>
      </w:r>
      <w:r w:rsidRPr="007C7D6A">
        <w:rPr>
          <w:rFonts w:asciiTheme="majorHAnsi" w:hAnsiTheme="majorHAnsi" w:cs="Times New Roman"/>
          <w:noProof/>
          <w:sz w:val="24"/>
          <w:szCs w:val="24"/>
          <w:lang w:val="id-ID"/>
        </w:rPr>
        <w:instrText xml:space="preserve">ADDIN Mendeley Bibliography CSL_BIBLIOGRAPHY </w:instrText>
      </w:r>
      <w:r w:rsidRPr="007C7D6A">
        <w:rPr>
          <w:rFonts w:asciiTheme="majorHAnsi" w:hAnsiTheme="majorHAnsi" w:cs="Times New Roman"/>
          <w:noProof/>
          <w:sz w:val="24"/>
          <w:szCs w:val="24"/>
          <w:lang w:val="id-ID"/>
        </w:rPr>
        <w:fldChar w:fldCharType="separate"/>
      </w:r>
      <w:r w:rsidRPr="007C7D6A">
        <w:rPr>
          <w:rFonts w:asciiTheme="majorHAnsi" w:hAnsiTheme="majorHAnsi" w:cs="Times New Roman"/>
          <w:noProof/>
          <w:sz w:val="24"/>
          <w:szCs w:val="24"/>
          <w:lang w:val="id-ID"/>
        </w:rPr>
        <w:t xml:space="preserve">A.Rukmini. (2020). Model Kooperatif Tipe Think Pair Share (TPS) Dalam Pembelajaran Pkn SD. </w:t>
      </w:r>
      <w:r w:rsidRPr="007C7D6A">
        <w:rPr>
          <w:rFonts w:asciiTheme="majorHAnsi" w:hAnsiTheme="majorHAnsi" w:cs="Times New Roman"/>
          <w:i/>
          <w:iCs/>
          <w:noProof/>
          <w:sz w:val="24"/>
          <w:szCs w:val="24"/>
          <w:lang w:val="id-ID"/>
        </w:rPr>
        <w:t>Angewandte Chemie International Edition, 6(11), 951–952.</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3</w:t>
      </w:r>
      <w:r w:rsidRPr="007C7D6A">
        <w:rPr>
          <w:rFonts w:asciiTheme="majorHAnsi" w:hAnsiTheme="majorHAnsi" w:cs="Times New Roman"/>
          <w:noProof/>
          <w:sz w:val="24"/>
          <w:szCs w:val="24"/>
          <w:lang w:val="id-ID"/>
        </w:rPr>
        <w:t>(3), 10–27.</w:t>
      </w:r>
    </w:p>
    <w:p w14:paraId="47E4A164"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Abdullah,R. (2017). Pembelajaran Dalam Perspektif Kreativitas Guru Dalam Pemanfaatan Media Pembelajaran. </w:t>
      </w:r>
      <w:r w:rsidRPr="007C7D6A">
        <w:rPr>
          <w:rFonts w:asciiTheme="majorHAnsi" w:hAnsiTheme="majorHAnsi" w:cs="Times New Roman"/>
          <w:i/>
          <w:iCs/>
          <w:noProof/>
          <w:sz w:val="24"/>
          <w:szCs w:val="24"/>
          <w:lang w:val="id-ID"/>
        </w:rPr>
        <w:t>Lantanida Journal</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4</w:t>
      </w:r>
      <w:r w:rsidRPr="007C7D6A">
        <w:rPr>
          <w:rFonts w:asciiTheme="majorHAnsi" w:hAnsiTheme="majorHAnsi" w:cs="Times New Roman"/>
          <w:noProof/>
          <w:sz w:val="24"/>
          <w:szCs w:val="24"/>
          <w:lang w:val="id-ID"/>
        </w:rPr>
        <w:t>(1), 35.</w:t>
      </w:r>
    </w:p>
    <w:p w14:paraId="29105544"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Abdussamad, Z.(2018). </w:t>
      </w:r>
      <w:r w:rsidRPr="007C7D6A">
        <w:rPr>
          <w:rFonts w:asciiTheme="majorHAnsi" w:hAnsiTheme="majorHAnsi" w:cs="Times New Roman"/>
          <w:i/>
          <w:iCs/>
          <w:noProof/>
          <w:sz w:val="24"/>
          <w:szCs w:val="24"/>
          <w:lang w:val="id-ID"/>
        </w:rPr>
        <w:t>Kerangka Penelitian Kuantitatif</w:t>
      </w:r>
      <w:r w:rsidRPr="007C7D6A">
        <w:rPr>
          <w:rFonts w:asciiTheme="majorHAnsi" w:hAnsiTheme="majorHAnsi" w:cs="Times New Roman"/>
          <w:noProof/>
          <w:sz w:val="24"/>
          <w:szCs w:val="24"/>
          <w:lang w:val="id-ID"/>
        </w:rPr>
        <w:t>.</w:t>
      </w:r>
    </w:p>
    <w:p w14:paraId="72A3E6AB"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Alfahmi, A. M., &amp; Gunansyah, G. (2014). Penerapan Model Pembelajaran Kooperatif Tipe TPS Penerapan Model Pembelajaran Kooperatif Tipe TPS (Think Pair Share) Untuk Meningkatkan Hasil Belajar Siswa Pada Mata Pelajaran IPS di </w:t>
      </w:r>
      <w:r w:rsidRPr="007C7D6A">
        <w:rPr>
          <w:rFonts w:asciiTheme="majorHAnsi" w:hAnsiTheme="majorHAnsi" w:cs="Times New Roman"/>
          <w:noProof/>
          <w:sz w:val="24"/>
          <w:szCs w:val="24"/>
          <w:lang w:val="id-ID"/>
        </w:rPr>
        <w:lastRenderedPageBreak/>
        <w:t xml:space="preserve">Sekolah Dasar. </w:t>
      </w:r>
      <w:r w:rsidRPr="007C7D6A">
        <w:rPr>
          <w:rFonts w:asciiTheme="majorHAnsi" w:hAnsiTheme="majorHAnsi" w:cs="Times New Roman"/>
          <w:i/>
          <w:iCs/>
          <w:noProof/>
          <w:sz w:val="24"/>
          <w:szCs w:val="24"/>
          <w:lang w:val="id-ID"/>
        </w:rPr>
        <w:t>Jurnal Penelitian Pendidikan Guru Sekolah Dasar</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(2), 1–11.</w:t>
      </w:r>
    </w:p>
    <w:p w14:paraId="14D52D94"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Anik Yuesti &amp;, A.(2019) .(2013). </w:t>
      </w:r>
      <w:r w:rsidRPr="007C7D6A">
        <w:rPr>
          <w:rFonts w:asciiTheme="majorHAnsi" w:hAnsiTheme="majorHAnsi" w:cs="Times New Roman"/>
          <w:i/>
          <w:iCs/>
          <w:noProof/>
          <w:sz w:val="24"/>
          <w:szCs w:val="24"/>
          <w:lang w:val="id-ID"/>
        </w:rPr>
        <w:t xml:space="preserve">Metode Penelitian Bisnis Kuantitatif Dan Kualitatif </w:t>
      </w:r>
      <w:r w:rsidRPr="007C7D6A">
        <w:rPr>
          <w:rFonts w:asciiTheme="majorHAnsi" w:hAnsiTheme="majorHAnsi" w:cs="Times New Roman"/>
          <w:iCs/>
          <w:noProof/>
          <w:sz w:val="24"/>
          <w:szCs w:val="24"/>
          <w:lang w:val="id-ID"/>
        </w:rPr>
        <w:t xml:space="preserve">Edisi </w:t>
      </w:r>
      <w:r w:rsidRPr="007C7D6A">
        <w:rPr>
          <w:rFonts w:asciiTheme="majorHAnsi" w:hAnsiTheme="majorHAnsi" w:cs="Times New Roman"/>
          <w:i/>
          <w:iCs/>
          <w:noProof/>
          <w:sz w:val="24"/>
          <w:szCs w:val="24"/>
          <w:lang w:val="id-ID"/>
        </w:rPr>
        <w:t>Ke -1</w:t>
      </w:r>
      <w:r w:rsidRPr="007C7D6A">
        <w:rPr>
          <w:rFonts w:asciiTheme="majorHAnsi" w:hAnsiTheme="majorHAnsi" w:cs="Times New Roman"/>
          <w:noProof/>
          <w:sz w:val="24"/>
          <w:szCs w:val="24"/>
          <w:lang w:val="id-ID"/>
        </w:rPr>
        <w:t xml:space="preserve"> (Vol. 1).</w:t>
      </w:r>
    </w:p>
    <w:p w14:paraId="51423931"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Azzahra, L., Irawan, D., Raden Palembang, U., &amp; Selatan, S. (2023). Pengertian: Jurnal Pendidikan Indonesia (PJPI) Open Access Under Pentingnya Mengenalkan Alqur’an Sejak Dini Melalui Pendidikan Agama Islam. </w:t>
      </w:r>
      <w:r w:rsidRPr="007C7D6A">
        <w:rPr>
          <w:rFonts w:asciiTheme="majorHAnsi" w:hAnsiTheme="majorHAnsi" w:cs="Times New Roman"/>
          <w:i/>
          <w:iCs/>
          <w:noProof/>
          <w:sz w:val="24"/>
          <w:szCs w:val="24"/>
          <w:lang w:val="id-ID"/>
        </w:rPr>
        <w:t xml:space="preserve"> Jurnal Pendidikan Indonesia (PJPI)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 xml:space="preserve">(1), 13–20. </w:t>
      </w:r>
    </w:p>
    <w:p w14:paraId="7498F001"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Budiaji, W., Fakultas, D., Universitas, P.,Tirtayasa, A., Raya, J., Km, J., &amp; Serang Banten,P.(2013). Skala Pengukuran Dan Jumlah Respon Skala Likert (The Measurement Scale and The Number of Responses in Likert Scale). </w:t>
      </w:r>
      <w:r w:rsidRPr="007C7D6A">
        <w:rPr>
          <w:rFonts w:asciiTheme="majorHAnsi" w:hAnsiTheme="majorHAnsi" w:cs="Times New Roman"/>
          <w:i/>
          <w:iCs/>
          <w:noProof/>
          <w:sz w:val="24"/>
          <w:szCs w:val="24"/>
          <w:lang w:val="id-ID"/>
        </w:rPr>
        <w:t>Jurnal Ilmu PertanianDan Perikanan Desember</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 xml:space="preserve">(2), 127–133. </w:t>
      </w:r>
    </w:p>
    <w:p w14:paraId="2A3C4316"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Daniel, B. K., &amp; Harland, T. (2017). Higher Education Research Methodology. </w:t>
      </w:r>
      <w:r w:rsidRPr="007C7D6A">
        <w:rPr>
          <w:rFonts w:asciiTheme="majorHAnsi" w:hAnsiTheme="majorHAnsi" w:cs="Times New Roman"/>
          <w:i/>
          <w:iCs/>
          <w:noProof/>
          <w:sz w:val="24"/>
          <w:szCs w:val="24"/>
          <w:lang w:val="id-ID"/>
        </w:rPr>
        <w:t>Higher Education Research Methodology</w:t>
      </w:r>
      <w:r w:rsidRPr="007C7D6A">
        <w:rPr>
          <w:rFonts w:asciiTheme="majorHAnsi" w:hAnsiTheme="majorHAnsi" w:cs="Times New Roman"/>
          <w:noProof/>
          <w:sz w:val="24"/>
          <w:szCs w:val="24"/>
          <w:lang w:val="id-ID"/>
        </w:rPr>
        <w:t xml:space="preserve">. </w:t>
      </w:r>
    </w:p>
    <w:p w14:paraId="64E66C0C"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Dian, N., Gabriela, P., Pgsd, P. S., Kristen, U., &amp; Wacana, S. (2021). </w:t>
      </w:r>
      <w:r w:rsidRPr="007C7D6A">
        <w:rPr>
          <w:rFonts w:asciiTheme="majorHAnsi" w:hAnsiTheme="majorHAnsi" w:cs="Times New Roman"/>
          <w:i/>
          <w:iCs/>
          <w:noProof/>
          <w:sz w:val="24"/>
          <w:szCs w:val="24"/>
          <w:lang w:val="id-ID"/>
        </w:rPr>
        <w:t>Jenis Jenis Hasil Belajar Siswa Dalam Pembelajaran Menggunakan Audio Visual</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(1), 104–113.</w:t>
      </w:r>
    </w:p>
    <w:p w14:paraId="76CBE604"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Djollong, A. F. (2014). Teknik Pelaksanaan Penelitian Kuantitatif (Technique of Quantiative Research). </w:t>
      </w:r>
      <w:r w:rsidRPr="007C7D6A">
        <w:rPr>
          <w:rFonts w:asciiTheme="majorHAnsi" w:hAnsiTheme="majorHAnsi" w:cs="Times New Roman"/>
          <w:i/>
          <w:iCs/>
          <w:noProof/>
          <w:sz w:val="24"/>
          <w:szCs w:val="24"/>
          <w:lang w:val="id-ID"/>
        </w:rPr>
        <w:t>Istiqra’</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(1), 86–100.</w:t>
      </w:r>
    </w:p>
    <w:p w14:paraId="0744299B"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Eviliyanida. (2011). Model Pembelajaran Kooperatif. </w:t>
      </w:r>
      <w:r w:rsidRPr="007C7D6A">
        <w:rPr>
          <w:rFonts w:asciiTheme="majorHAnsi" w:hAnsiTheme="majorHAnsi" w:cs="Times New Roman"/>
          <w:i/>
          <w:iCs/>
          <w:noProof/>
          <w:sz w:val="24"/>
          <w:szCs w:val="24"/>
          <w:lang w:val="id-ID"/>
        </w:rPr>
        <w:t>Visipena Journal</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(1), 21–27. https://doi.org/10.46244/visipena.v2i1.36</w:t>
      </w:r>
    </w:p>
    <w:p w14:paraId="5CFCE66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Fauhah, H., &amp; Rosy, B. (2020). Analisis Model Pembelajaran Make A Match Terhadap Hasil Belajar Siswa. </w:t>
      </w:r>
      <w:r w:rsidRPr="007C7D6A">
        <w:rPr>
          <w:rFonts w:asciiTheme="majorHAnsi" w:hAnsiTheme="majorHAnsi" w:cs="Times New Roman"/>
          <w:i/>
          <w:iCs/>
          <w:noProof/>
          <w:sz w:val="24"/>
          <w:szCs w:val="24"/>
          <w:lang w:val="id-ID"/>
        </w:rPr>
        <w:t>Jurnal Pendidikan Administrasi Perkantoran (JPAP)</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9</w:t>
      </w:r>
      <w:r w:rsidRPr="007C7D6A">
        <w:rPr>
          <w:rFonts w:asciiTheme="majorHAnsi" w:hAnsiTheme="majorHAnsi" w:cs="Times New Roman"/>
          <w:noProof/>
          <w:sz w:val="24"/>
          <w:szCs w:val="24"/>
          <w:lang w:val="id-ID"/>
        </w:rPr>
        <w:t>(2), 321–334. https://doi.org/10.26740/jpap.v9n2.p321-334</w:t>
      </w:r>
    </w:p>
    <w:p w14:paraId="6D2058CE"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Firdaus, M. (2010). Intrumen Penelitian. </w:t>
      </w:r>
      <w:r w:rsidRPr="007C7D6A">
        <w:rPr>
          <w:rFonts w:asciiTheme="majorHAnsi" w:hAnsiTheme="majorHAnsi" w:cs="Times New Roman"/>
          <w:i/>
          <w:iCs/>
          <w:noProof/>
          <w:sz w:val="24"/>
          <w:szCs w:val="24"/>
          <w:lang w:val="id-ID"/>
        </w:rPr>
        <w:t>Metodelogi Penelitian</w:t>
      </w:r>
      <w:r w:rsidRPr="007C7D6A">
        <w:rPr>
          <w:rFonts w:asciiTheme="majorHAnsi" w:hAnsiTheme="majorHAnsi" w:cs="Times New Roman"/>
          <w:noProof/>
          <w:sz w:val="24"/>
          <w:szCs w:val="24"/>
          <w:lang w:val="id-ID"/>
        </w:rPr>
        <w:t>, 15–20.</w:t>
      </w:r>
    </w:p>
    <w:p w14:paraId="0CFBD10C"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Ghony, D., &amp; Almanshur, (2016). Metodologi Penelitian Pendidikan: Pendekatan Kuantitatif. In </w:t>
      </w:r>
      <w:r w:rsidRPr="007C7D6A">
        <w:rPr>
          <w:rFonts w:asciiTheme="majorHAnsi" w:hAnsiTheme="majorHAnsi" w:cs="Times New Roman"/>
          <w:i/>
          <w:iCs/>
          <w:noProof/>
          <w:sz w:val="24"/>
          <w:szCs w:val="24"/>
          <w:lang w:val="id-ID"/>
        </w:rPr>
        <w:t>UIN-Malang Press</w:t>
      </w:r>
      <w:r w:rsidRPr="007C7D6A">
        <w:rPr>
          <w:rFonts w:asciiTheme="majorHAnsi" w:hAnsiTheme="majorHAnsi" w:cs="Times New Roman"/>
          <w:noProof/>
          <w:sz w:val="24"/>
          <w:szCs w:val="24"/>
          <w:lang w:val="id-ID"/>
        </w:rPr>
        <w:t xml:space="preserve"> (pp. 1–138).</w:t>
      </w:r>
    </w:p>
    <w:p w14:paraId="338F76B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Gunawan, I., &amp; Hasanah, H. (2019). Kuantitatif Imam Gunawan. </w:t>
      </w:r>
      <w:r w:rsidRPr="007C7D6A">
        <w:rPr>
          <w:rFonts w:asciiTheme="majorHAnsi" w:hAnsiTheme="majorHAnsi" w:cs="Times New Roman"/>
          <w:i/>
          <w:iCs/>
          <w:noProof/>
          <w:sz w:val="24"/>
          <w:szCs w:val="24"/>
          <w:lang w:val="id-ID"/>
        </w:rPr>
        <w:t>At-Taqaddum</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8</w:t>
      </w:r>
      <w:r w:rsidRPr="007C7D6A">
        <w:rPr>
          <w:rFonts w:asciiTheme="majorHAnsi" w:hAnsiTheme="majorHAnsi" w:cs="Times New Roman"/>
          <w:noProof/>
          <w:sz w:val="24"/>
          <w:szCs w:val="24"/>
          <w:lang w:val="id-ID"/>
        </w:rPr>
        <w:t>(1), 29.</w:t>
      </w:r>
    </w:p>
    <w:p w14:paraId="21CA8E58"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Handayani, E. S., &amp; Subakti, H. (2020). Pengaruh Disiplin Belajar Terhadap Hasil Belajar Bahasa Indonesia di Sekolah Dasar. </w:t>
      </w:r>
      <w:r w:rsidRPr="007C7D6A">
        <w:rPr>
          <w:rFonts w:asciiTheme="majorHAnsi" w:hAnsiTheme="majorHAnsi" w:cs="Times New Roman"/>
          <w:i/>
          <w:iCs/>
          <w:noProof/>
          <w:sz w:val="24"/>
          <w:szCs w:val="24"/>
          <w:lang w:val="id-ID"/>
        </w:rPr>
        <w:t>Jurnal Basicedu</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5</w:t>
      </w:r>
      <w:r w:rsidRPr="007C7D6A">
        <w:rPr>
          <w:rFonts w:asciiTheme="majorHAnsi" w:hAnsiTheme="majorHAnsi" w:cs="Times New Roman"/>
          <w:noProof/>
          <w:sz w:val="24"/>
          <w:szCs w:val="24"/>
          <w:lang w:val="id-ID"/>
        </w:rPr>
        <w:t>(1), 151–164. https://doi.org/10.31004/basicedu.v5i1.633</w:t>
      </w:r>
    </w:p>
    <w:p w14:paraId="72C39876"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Hengki Wijaya,dkk. (2021). </w:t>
      </w:r>
      <w:r w:rsidRPr="007C7D6A">
        <w:rPr>
          <w:rFonts w:asciiTheme="majorHAnsi" w:hAnsiTheme="majorHAnsi" w:cs="Times New Roman"/>
          <w:i/>
          <w:iCs/>
          <w:noProof/>
          <w:sz w:val="24"/>
          <w:szCs w:val="24"/>
          <w:lang w:val="id-ID"/>
        </w:rPr>
        <w:t>Pembelajaran Think Pair Share Berbasis Pendidikan Karakter</w:t>
      </w:r>
      <w:r w:rsidRPr="007C7D6A">
        <w:rPr>
          <w:rFonts w:asciiTheme="majorHAnsi" w:hAnsiTheme="majorHAnsi" w:cs="Times New Roman"/>
          <w:noProof/>
          <w:sz w:val="24"/>
          <w:szCs w:val="24"/>
          <w:lang w:val="id-ID"/>
        </w:rPr>
        <w:t xml:space="preserve"> (Issue December). </w:t>
      </w:r>
    </w:p>
    <w:p w14:paraId="54BCE68B"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Ibrahim, F., Hendrawan, B., &amp; Sunanih, S. (2023). Pengertian Hasil Belajar. </w:t>
      </w:r>
      <w:r w:rsidRPr="007C7D6A">
        <w:rPr>
          <w:rFonts w:asciiTheme="majorHAnsi" w:hAnsiTheme="majorHAnsi" w:cs="Times New Roman"/>
          <w:i/>
          <w:iCs/>
          <w:noProof/>
          <w:sz w:val="24"/>
          <w:szCs w:val="24"/>
          <w:lang w:val="id-ID"/>
        </w:rPr>
        <w:t>JLEB: Journal of Law, Education and Business</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 xml:space="preserve">(2), 102–108. </w:t>
      </w:r>
    </w:p>
    <w:p w14:paraId="6DE5501D"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Idayani, N. P. (2021). Pembelajaran Kooperatif Model TPS ( Think Pair Share ) Meningkatkan Aktivitas dan Hasil Belajar IPA. </w:t>
      </w:r>
      <w:r w:rsidRPr="007C7D6A">
        <w:rPr>
          <w:rFonts w:asciiTheme="majorHAnsi" w:hAnsiTheme="majorHAnsi" w:cs="Times New Roman"/>
          <w:i/>
          <w:iCs/>
          <w:noProof/>
          <w:sz w:val="24"/>
          <w:szCs w:val="24"/>
          <w:lang w:val="id-ID"/>
        </w:rPr>
        <w:t>Journal of Education Action Research</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5</w:t>
      </w:r>
      <w:r w:rsidRPr="007C7D6A">
        <w:rPr>
          <w:rFonts w:asciiTheme="majorHAnsi" w:hAnsiTheme="majorHAnsi" w:cs="Times New Roman"/>
          <w:noProof/>
          <w:sz w:val="24"/>
          <w:szCs w:val="24"/>
          <w:lang w:val="id-ID"/>
        </w:rPr>
        <w:t xml:space="preserve">(3), 416–422. </w:t>
      </w:r>
    </w:p>
    <w:p w14:paraId="113F5EC6"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Iverson, B. L., &amp; Dervan, P. B. (n.d.). </w:t>
      </w:r>
      <w:r w:rsidRPr="007C7D6A">
        <w:rPr>
          <w:rFonts w:asciiTheme="majorHAnsi" w:hAnsiTheme="majorHAnsi" w:cs="Times New Roman"/>
          <w:i/>
          <w:iCs/>
          <w:noProof/>
          <w:sz w:val="24"/>
          <w:szCs w:val="24"/>
          <w:lang w:val="id-ID"/>
        </w:rPr>
        <w:t>Metodologi Penelitian</w:t>
      </w:r>
      <w:r w:rsidRPr="007C7D6A">
        <w:rPr>
          <w:rFonts w:asciiTheme="majorHAnsi" w:hAnsiTheme="majorHAnsi" w:cs="Times New Roman"/>
          <w:noProof/>
          <w:sz w:val="24"/>
          <w:szCs w:val="24"/>
          <w:lang w:val="id-ID"/>
        </w:rPr>
        <w:t>.</w:t>
      </w:r>
    </w:p>
    <w:p w14:paraId="47239DAF"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Latifah, L., &amp; Aviya, N. (2018). Pengaruh Model Cooperative Learning Tipe Think Pair Share (TPS) Terhadap Hasil Belajar Siswa pada Pelajaran Bahasa Arab di </w:t>
      </w:r>
      <w:r w:rsidRPr="007C7D6A">
        <w:rPr>
          <w:rFonts w:asciiTheme="majorHAnsi" w:hAnsiTheme="majorHAnsi" w:cs="Times New Roman"/>
          <w:noProof/>
          <w:sz w:val="24"/>
          <w:szCs w:val="24"/>
          <w:lang w:val="id-ID"/>
        </w:rPr>
        <w:lastRenderedPageBreak/>
        <w:t xml:space="preserve">MI. </w:t>
      </w:r>
      <w:r w:rsidRPr="007C7D6A">
        <w:rPr>
          <w:rFonts w:asciiTheme="majorHAnsi" w:hAnsiTheme="majorHAnsi" w:cs="Times New Roman"/>
          <w:i/>
          <w:iCs/>
          <w:noProof/>
          <w:sz w:val="24"/>
          <w:szCs w:val="24"/>
          <w:lang w:val="id-ID"/>
        </w:rPr>
        <w:t>Al Ibtida: Jurnal Pendidikan Guru MI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5</w:t>
      </w:r>
      <w:r w:rsidRPr="007C7D6A">
        <w:rPr>
          <w:rFonts w:asciiTheme="majorHAnsi" w:hAnsiTheme="majorHAnsi" w:cs="Times New Roman"/>
          <w:noProof/>
          <w:sz w:val="24"/>
          <w:szCs w:val="24"/>
          <w:lang w:val="id-ID"/>
        </w:rPr>
        <w:t>(1), 83.</w:t>
      </w:r>
    </w:p>
    <w:p w14:paraId="3C650E8D"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Leonardo, R. I. (2013). Meningkatkan Kerja Sama Siswa Melalui Pembelajaran Kooperatif Tipe Think Pair Share. </w:t>
      </w:r>
      <w:r w:rsidRPr="007C7D6A">
        <w:rPr>
          <w:rFonts w:asciiTheme="majorHAnsi" w:hAnsiTheme="majorHAnsi" w:cs="Times New Roman"/>
          <w:i/>
          <w:iCs/>
          <w:noProof/>
          <w:sz w:val="24"/>
          <w:szCs w:val="24"/>
          <w:lang w:val="id-ID"/>
        </w:rPr>
        <w:t>Program Studi Pendidikan Matematika Fakultas Teknik, Matematika &amp; IPA Universitas Indraprasta PGRI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3</w:t>
      </w:r>
      <w:r w:rsidRPr="007C7D6A">
        <w:rPr>
          <w:rFonts w:asciiTheme="majorHAnsi" w:hAnsiTheme="majorHAnsi" w:cs="Times New Roman"/>
          <w:noProof/>
          <w:sz w:val="24"/>
          <w:szCs w:val="24"/>
          <w:lang w:val="id-ID"/>
        </w:rPr>
        <w:t>(1), 5.</w:t>
      </w:r>
    </w:p>
    <w:p w14:paraId="0BEC181C"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Lestari, S. K., &amp; Ningrum, N. (2016). Pengaruh Penggunaan Cooperative Learning Tipe Think-Pair-Share (Tps)Terhadap Hasil Belajar Kewirausahaan Siswa Kelas X Semester Genap Smk Kartikatama 1 Metro T.P 2015/2016. </w:t>
      </w:r>
      <w:r w:rsidRPr="007C7D6A">
        <w:rPr>
          <w:rFonts w:asciiTheme="majorHAnsi" w:hAnsiTheme="majorHAnsi" w:cs="Times New Roman"/>
          <w:i/>
          <w:iCs/>
          <w:noProof/>
          <w:sz w:val="24"/>
          <w:szCs w:val="24"/>
          <w:lang w:val="id-ID"/>
        </w:rPr>
        <w:t>Promosi (Jurnal PendidikanEkonomi)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4</w:t>
      </w:r>
      <w:r w:rsidRPr="007C7D6A">
        <w:rPr>
          <w:rFonts w:asciiTheme="majorHAnsi" w:hAnsiTheme="majorHAnsi" w:cs="Times New Roman"/>
          <w:noProof/>
          <w:sz w:val="24"/>
          <w:szCs w:val="24"/>
          <w:lang w:val="id-ID"/>
        </w:rPr>
        <w:t xml:space="preserve">(1), 21–34. </w:t>
      </w:r>
    </w:p>
    <w:p w14:paraId="7B659853"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Mahmudi, A., Sulianto, J., &amp; Listyarini, I. (2020). Hubungan Perhatian Orang Tua Terhadap Hasil Belajar Kognitif Siswa. </w:t>
      </w:r>
      <w:r w:rsidRPr="007C7D6A">
        <w:rPr>
          <w:rFonts w:asciiTheme="majorHAnsi" w:hAnsiTheme="majorHAnsi" w:cs="Times New Roman"/>
          <w:i/>
          <w:iCs/>
          <w:noProof/>
          <w:sz w:val="24"/>
          <w:szCs w:val="24"/>
          <w:lang w:val="id-ID"/>
        </w:rPr>
        <w:t>Jurnal Pedagogi Dan Pembelajaran</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3</w:t>
      </w:r>
      <w:r w:rsidRPr="007C7D6A">
        <w:rPr>
          <w:rFonts w:asciiTheme="majorHAnsi" w:hAnsiTheme="majorHAnsi" w:cs="Times New Roman"/>
          <w:noProof/>
          <w:sz w:val="24"/>
          <w:szCs w:val="24"/>
          <w:lang w:val="id-ID"/>
        </w:rPr>
        <w:t>(1), 122. https://doi.org/10.23887/jp2.v3i1.24435</w:t>
      </w:r>
    </w:p>
    <w:p w14:paraId="0391A42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Mardila, S. (2020). </w:t>
      </w:r>
      <w:r w:rsidRPr="007C7D6A">
        <w:rPr>
          <w:rFonts w:asciiTheme="majorHAnsi" w:hAnsiTheme="majorHAnsi" w:cs="Times New Roman"/>
          <w:i/>
          <w:iCs/>
          <w:noProof/>
          <w:sz w:val="24"/>
          <w:szCs w:val="24"/>
          <w:lang w:val="id-ID"/>
        </w:rPr>
        <w:t>Pengaruh Penggunaan Model Pembelajaran Kooperatif Tipe Think Pair Share (TPS) Terhadap Hasil Belajar Siswa Pada Mata Pelajaran Fiqih Kelas VIII MTs Pancasila Kota Bengkulu</w:t>
      </w:r>
      <w:r w:rsidRPr="007C7D6A">
        <w:rPr>
          <w:rFonts w:asciiTheme="majorHAnsi" w:hAnsiTheme="majorHAnsi" w:cs="Times New Roman"/>
          <w:noProof/>
          <w:sz w:val="24"/>
          <w:szCs w:val="24"/>
          <w:lang w:val="id-ID"/>
        </w:rPr>
        <w:t>. 1–116.</w:t>
      </w:r>
    </w:p>
    <w:p w14:paraId="0553840D"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Maritha, R. F., Pratama, F., Utomo, T. C., Amrullah, H. M., Hadibasyir, H. Z., &amp; Wicaksana, A. A. (2021). Analisis Persepsi Konsumen Dan Harapan Terhadap Produk Inovasi Boba Bonggol Pisang. </w:t>
      </w:r>
      <w:r w:rsidRPr="007C7D6A">
        <w:rPr>
          <w:rFonts w:asciiTheme="majorHAnsi" w:hAnsiTheme="majorHAnsi" w:cs="Times New Roman"/>
          <w:i/>
          <w:iCs/>
          <w:noProof/>
          <w:sz w:val="24"/>
          <w:szCs w:val="24"/>
          <w:lang w:val="id-ID"/>
        </w:rPr>
        <w:t>Jurnal Inovasi Dan Kreativitas (JIKa)</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(2), 64–76. https://doi.org/10.30656/jika.v1i2.3820</w:t>
      </w:r>
    </w:p>
    <w:p w14:paraId="6FFDA150"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Matondang, A. (2018). Pengaruh Antara Minat Dan Motivasi Dengan Prestasi Belajar. </w:t>
      </w:r>
      <w:r w:rsidRPr="007C7D6A">
        <w:rPr>
          <w:rFonts w:asciiTheme="majorHAnsi" w:hAnsiTheme="majorHAnsi" w:cs="Times New Roman"/>
          <w:i/>
          <w:iCs/>
          <w:noProof/>
          <w:sz w:val="24"/>
          <w:szCs w:val="24"/>
          <w:lang w:val="id-ID"/>
        </w:rPr>
        <w:t>Jurnal Pendidikan Bahasa Dan Sastra Indonesia</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(2), 24–32. https://jurnal.uisu.ac.id/index.php/Bahastra/article/view/1215</w:t>
      </w:r>
    </w:p>
    <w:p w14:paraId="70227BE9"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Mekarisce, A. A. (2020). Teknik Pemeriksaan Keabsahan Data pada Penelitian Kualitatif di Bidang Kesehatan Masyarakat. </w:t>
      </w:r>
      <w:r w:rsidRPr="007C7D6A">
        <w:rPr>
          <w:rFonts w:asciiTheme="majorHAnsi" w:hAnsiTheme="majorHAnsi" w:cs="Times New Roman"/>
          <w:i/>
          <w:iCs/>
          <w:noProof/>
          <w:sz w:val="24"/>
          <w:szCs w:val="24"/>
          <w:lang w:val="id-ID"/>
        </w:rPr>
        <w:t>Jurnal Ilmiah Kesehatan Masyarakat : Media Komunikasi Komunitas Kesehatan Masyarakat</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 xml:space="preserve">12 </w:t>
      </w:r>
      <w:r w:rsidRPr="007C7D6A">
        <w:rPr>
          <w:rFonts w:asciiTheme="majorHAnsi" w:hAnsiTheme="majorHAnsi" w:cs="Times New Roman"/>
          <w:noProof/>
          <w:sz w:val="24"/>
          <w:szCs w:val="24"/>
          <w:lang w:val="id-ID"/>
        </w:rPr>
        <w:t>(3), 145–151. https://doi.org/10.52022/jikm.v12i3.102</w:t>
      </w:r>
    </w:p>
    <w:p w14:paraId="75F8919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Nabillah, T., &amp; Abadi, A. P. (2019). Faktor Penyebab Rendahnya Hasil Belajar Siswa. </w:t>
      </w:r>
      <w:r w:rsidRPr="007C7D6A">
        <w:rPr>
          <w:rFonts w:asciiTheme="majorHAnsi" w:hAnsiTheme="majorHAnsi" w:cs="Times New Roman"/>
          <w:i/>
          <w:iCs/>
          <w:noProof/>
          <w:sz w:val="24"/>
          <w:szCs w:val="24"/>
          <w:lang w:val="id-ID"/>
        </w:rPr>
        <w:t>Prosiding Seminar Nasional Matematika Dan Pendidikan Matematika Sesiomadika 2019</w:t>
      </w:r>
      <w:r w:rsidRPr="007C7D6A">
        <w:rPr>
          <w:rFonts w:asciiTheme="majorHAnsi" w:hAnsiTheme="majorHAnsi" w:cs="Times New Roman"/>
          <w:noProof/>
          <w:sz w:val="24"/>
          <w:szCs w:val="24"/>
          <w:lang w:val="id-ID"/>
        </w:rPr>
        <w:t>, 659.</w:t>
      </w:r>
    </w:p>
    <w:p w14:paraId="5BF6B9CE"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Nurkholis. (2013). </w:t>
      </w:r>
      <w:r w:rsidRPr="007C7D6A">
        <w:rPr>
          <w:rFonts w:asciiTheme="majorHAnsi" w:hAnsiTheme="majorHAnsi" w:cs="Times New Roman"/>
          <w:i/>
          <w:iCs/>
          <w:noProof/>
          <w:sz w:val="24"/>
          <w:szCs w:val="24"/>
          <w:lang w:val="id-ID"/>
        </w:rPr>
        <w:t>Pendidikan Dalam Upaya Memajukan Teknologi Oleh: Nurkholis Doktor Ilmu Pendidikan, Alumnus Universitas Negeri Jakarta Dosen Luar Biasa Jurusan Tarbiyah STAIN Purwokerto</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(1), 24–44.</w:t>
      </w:r>
    </w:p>
    <w:p w14:paraId="2342ED3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Nurul Audie. (2019). Peran Media Pembelajaran Meningkatkan Hasil Belajar. </w:t>
      </w:r>
      <w:r w:rsidRPr="007C7D6A">
        <w:rPr>
          <w:rFonts w:asciiTheme="majorHAnsi" w:hAnsiTheme="majorHAnsi" w:cs="Times New Roman"/>
          <w:i/>
          <w:iCs/>
          <w:noProof/>
          <w:sz w:val="24"/>
          <w:szCs w:val="24"/>
          <w:lang w:val="id-ID"/>
        </w:rPr>
        <w:t>Posiding Seminar Nasional Pendidikan FKIP</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2</w:t>
      </w:r>
      <w:r w:rsidRPr="007C7D6A">
        <w:rPr>
          <w:rFonts w:asciiTheme="majorHAnsi" w:hAnsiTheme="majorHAnsi" w:cs="Times New Roman"/>
          <w:noProof/>
          <w:sz w:val="24"/>
          <w:szCs w:val="24"/>
          <w:lang w:val="id-ID"/>
        </w:rPr>
        <w:t>(1), 586–595.</w:t>
      </w:r>
    </w:p>
    <w:p w14:paraId="5993984B"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Pristiwanti, D., Badariah, B., Hidayat, S., &amp; Dewi, R. S. (2022). Pengertian Pendidikan. </w:t>
      </w:r>
      <w:r w:rsidRPr="007C7D6A">
        <w:rPr>
          <w:rFonts w:asciiTheme="majorHAnsi" w:hAnsiTheme="majorHAnsi" w:cs="Times New Roman"/>
          <w:i/>
          <w:iCs/>
          <w:noProof/>
          <w:sz w:val="24"/>
          <w:szCs w:val="24"/>
          <w:lang w:val="id-ID"/>
        </w:rPr>
        <w:t>Jurnal Pendidikan Dan Konseling (JPDK)</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4</w:t>
      </w:r>
      <w:r w:rsidRPr="007C7D6A">
        <w:rPr>
          <w:rFonts w:asciiTheme="majorHAnsi" w:hAnsiTheme="majorHAnsi" w:cs="Times New Roman"/>
          <w:noProof/>
          <w:sz w:val="24"/>
          <w:szCs w:val="24"/>
          <w:lang w:val="id-ID"/>
        </w:rPr>
        <w:t>(6), 1707–1715.</w:t>
      </w:r>
    </w:p>
    <w:p w14:paraId="0E46675E"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Rapi, N. K. (2016). </w:t>
      </w:r>
      <w:r w:rsidRPr="007C7D6A">
        <w:rPr>
          <w:rFonts w:asciiTheme="majorHAnsi" w:hAnsiTheme="majorHAnsi" w:cs="Times New Roman"/>
          <w:i/>
          <w:iCs/>
          <w:noProof/>
          <w:sz w:val="24"/>
          <w:szCs w:val="24"/>
          <w:lang w:val="id-ID"/>
        </w:rPr>
        <w:t>metode kooperatif</w:t>
      </w:r>
      <w:r w:rsidRPr="007C7D6A">
        <w:rPr>
          <w:rFonts w:asciiTheme="majorHAnsi" w:hAnsiTheme="majorHAnsi" w:cs="Times New Roman"/>
          <w:noProof/>
          <w:sz w:val="24"/>
          <w:szCs w:val="24"/>
          <w:lang w:val="id-ID"/>
        </w:rPr>
        <w:t>. 69–79.</w:t>
      </w:r>
    </w:p>
    <w:p w14:paraId="3DF826C3"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Sadipun, B. (2020). Penerapan Model Pembelajaran Kooperatif Tipe Think Pair Share Untuk Meningkatkan Prestasi Belajar Ips Siswa Kelas V Sdi Ende 14. </w:t>
      </w:r>
      <w:r w:rsidRPr="007C7D6A">
        <w:rPr>
          <w:rFonts w:asciiTheme="majorHAnsi" w:hAnsiTheme="majorHAnsi" w:cs="Times New Roman"/>
          <w:i/>
          <w:iCs/>
          <w:noProof/>
          <w:sz w:val="24"/>
          <w:szCs w:val="24"/>
          <w:lang w:val="id-ID"/>
        </w:rPr>
        <w:t>Inteligensi : Jurnal Ilmu Pendidikan</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3</w:t>
      </w:r>
      <w:r w:rsidRPr="007C7D6A">
        <w:rPr>
          <w:rFonts w:asciiTheme="majorHAnsi" w:hAnsiTheme="majorHAnsi" w:cs="Times New Roman"/>
          <w:noProof/>
          <w:sz w:val="24"/>
          <w:szCs w:val="24"/>
          <w:lang w:val="id-ID"/>
        </w:rPr>
        <w:t xml:space="preserve">(1), 11–16. </w:t>
      </w:r>
    </w:p>
    <w:p w14:paraId="73F3E7B8"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Samsu, S., Pengakuan, A. D., Saharia, Ol Jurusan, E., Universitas, A., &amp; Manado, S. R. (2013). Tujuan Teknik Think Pair Share. </w:t>
      </w:r>
      <w:r w:rsidRPr="007C7D6A">
        <w:rPr>
          <w:rFonts w:asciiTheme="majorHAnsi" w:hAnsiTheme="majorHAnsi" w:cs="Times New Roman"/>
          <w:i/>
          <w:iCs/>
          <w:noProof/>
          <w:sz w:val="24"/>
          <w:szCs w:val="24"/>
          <w:lang w:val="id-ID"/>
        </w:rPr>
        <w:t>Jurnal EMBA</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5671</w:t>
      </w:r>
      <w:r w:rsidRPr="007C7D6A">
        <w:rPr>
          <w:rFonts w:asciiTheme="majorHAnsi" w:hAnsiTheme="majorHAnsi" w:cs="Times New Roman"/>
          <w:noProof/>
          <w:sz w:val="24"/>
          <w:szCs w:val="24"/>
          <w:lang w:val="id-ID"/>
        </w:rPr>
        <w:t>(3), 567–575.</w:t>
      </w:r>
    </w:p>
    <w:p w14:paraId="6F0D78B9"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lastRenderedPageBreak/>
        <w:t xml:space="preserve">Somayana, W. (2020). Peningkatan Hasil Belajar Siswa Melalui Metode PAKEM. </w:t>
      </w:r>
      <w:r w:rsidRPr="007C7D6A">
        <w:rPr>
          <w:rFonts w:asciiTheme="majorHAnsi" w:hAnsiTheme="majorHAnsi" w:cs="Times New Roman"/>
          <w:i/>
          <w:iCs/>
          <w:noProof/>
          <w:sz w:val="24"/>
          <w:szCs w:val="24"/>
          <w:lang w:val="id-ID"/>
        </w:rPr>
        <w:t>Jurnal Pendidikan Indonesia</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 xml:space="preserve">(3), 350–361. </w:t>
      </w:r>
    </w:p>
    <w:p w14:paraId="72DD4D36"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Sopian, A. (2016). Tugas, Peran, Dan Fungsi Guru Dalam Pendidikan. </w:t>
      </w:r>
      <w:r w:rsidRPr="007C7D6A">
        <w:rPr>
          <w:rFonts w:asciiTheme="majorHAnsi" w:hAnsiTheme="majorHAnsi" w:cs="Times New Roman"/>
          <w:i/>
          <w:iCs/>
          <w:noProof/>
          <w:sz w:val="24"/>
          <w:szCs w:val="24"/>
          <w:lang w:val="id-ID"/>
        </w:rPr>
        <w:t>Raudhah Proud To Be Professionals : Jurnal Tarbiyah Islamiyah</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(1), 88–97. https://doi.org/10.48094/Raudhah.v1i1.10</w:t>
      </w:r>
    </w:p>
    <w:p w14:paraId="2EE80223"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Sumarsya, Cici Veronika dan Ahmad, S. (2020). Think Pair Share Sebagai Model Untuk Meningkatkan Motivasi Peserta Didik Dalam Pembelajaran. </w:t>
      </w:r>
      <w:r w:rsidRPr="007C7D6A">
        <w:rPr>
          <w:rFonts w:asciiTheme="majorHAnsi" w:hAnsiTheme="majorHAnsi" w:cs="Times New Roman"/>
          <w:i/>
          <w:iCs/>
          <w:noProof/>
          <w:sz w:val="24"/>
          <w:szCs w:val="24"/>
          <w:lang w:val="id-ID"/>
        </w:rPr>
        <w:t>Jurnal Pendidikan Tambusai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4</w:t>
      </w:r>
      <w:r w:rsidRPr="007C7D6A">
        <w:rPr>
          <w:rFonts w:asciiTheme="majorHAnsi" w:hAnsiTheme="majorHAnsi" w:cs="Times New Roman"/>
          <w:noProof/>
          <w:sz w:val="24"/>
          <w:szCs w:val="24"/>
          <w:lang w:val="id-ID"/>
        </w:rPr>
        <w:t>(2), 1374–1387.</w:t>
      </w:r>
    </w:p>
    <w:p w14:paraId="15A6B363"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Supiana.(2017). </w:t>
      </w:r>
      <w:r w:rsidRPr="007C7D6A">
        <w:rPr>
          <w:rFonts w:asciiTheme="majorHAnsi" w:hAnsiTheme="majorHAnsi" w:cs="Times New Roman"/>
          <w:i/>
          <w:iCs/>
          <w:noProof/>
          <w:sz w:val="24"/>
          <w:szCs w:val="24"/>
          <w:lang w:val="id-ID"/>
        </w:rPr>
        <w:t>Metodologi Studi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May</w:t>
      </w:r>
      <w:r w:rsidRPr="007C7D6A">
        <w:rPr>
          <w:rFonts w:asciiTheme="majorHAnsi" w:hAnsiTheme="majorHAnsi" w:cs="Times New Roman"/>
          <w:noProof/>
          <w:sz w:val="24"/>
          <w:szCs w:val="24"/>
          <w:lang w:val="id-ID"/>
        </w:rPr>
        <w:t>, 417.</w:t>
      </w:r>
    </w:p>
    <w:p w14:paraId="373C990F"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Supratiknya, A. (2012). Penilaian Hasil Belajar Dengan Teknik Nontes. In </w:t>
      </w:r>
      <w:r w:rsidRPr="007C7D6A">
        <w:rPr>
          <w:rFonts w:asciiTheme="majorHAnsi" w:hAnsiTheme="majorHAnsi" w:cs="Times New Roman"/>
          <w:i/>
          <w:iCs/>
          <w:noProof/>
          <w:sz w:val="24"/>
          <w:szCs w:val="24"/>
          <w:lang w:val="id-ID"/>
        </w:rPr>
        <w:t>Universitas Sanata Dharma</w:t>
      </w:r>
      <w:r w:rsidRPr="007C7D6A">
        <w:rPr>
          <w:rFonts w:asciiTheme="majorHAnsi" w:hAnsiTheme="majorHAnsi" w:cs="Times New Roman"/>
          <w:noProof/>
          <w:sz w:val="24"/>
          <w:szCs w:val="24"/>
          <w:lang w:val="id-ID"/>
        </w:rPr>
        <w:t xml:space="preserve"> (Vol. 28, Issue 12). </w:t>
      </w:r>
    </w:p>
    <w:p w14:paraId="2AC8A1D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Yuwanita, I., Dewi, H. I., &amp; Wicaksono, D. (2020). Pengaruh Metode Pembelajaran Dan Gaya Belajar Terhadap Hasil Belajar Ipa. </w:t>
      </w:r>
      <w:r w:rsidRPr="007C7D6A">
        <w:rPr>
          <w:rFonts w:asciiTheme="majorHAnsi" w:hAnsiTheme="majorHAnsi" w:cs="Times New Roman"/>
          <w:iCs/>
          <w:noProof/>
          <w:sz w:val="24"/>
          <w:szCs w:val="24"/>
          <w:lang w:val="id-ID"/>
        </w:rPr>
        <w:t>Instruksional</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1</w:t>
      </w:r>
      <w:r w:rsidRPr="007C7D6A">
        <w:rPr>
          <w:rFonts w:asciiTheme="majorHAnsi" w:hAnsiTheme="majorHAnsi" w:cs="Times New Roman"/>
          <w:noProof/>
          <w:sz w:val="24"/>
          <w:szCs w:val="24"/>
          <w:lang w:val="id-ID"/>
        </w:rPr>
        <w:t xml:space="preserve">(2), 152. </w:t>
      </w:r>
    </w:p>
    <w:p w14:paraId="6DF5F405"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Zamrodah, Y. (2016). </w:t>
      </w:r>
      <w:r w:rsidRPr="007C7D6A">
        <w:rPr>
          <w:rFonts w:asciiTheme="majorHAnsi" w:hAnsiTheme="majorHAnsi" w:cs="Times New Roman"/>
          <w:i/>
          <w:iCs/>
          <w:noProof/>
          <w:sz w:val="24"/>
          <w:szCs w:val="24"/>
          <w:lang w:val="id-ID"/>
        </w:rPr>
        <w:t>Pelaksanaan Pendidikan Akhla Di SMP Islam Terpadu Daarut Tahfidz Karangasem Sayung Demak</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 xml:space="preserve">15 </w:t>
      </w:r>
      <w:r w:rsidRPr="007C7D6A">
        <w:rPr>
          <w:rFonts w:asciiTheme="majorHAnsi" w:hAnsiTheme="majorHAnsi" w:cs="Times New Roman"/>
          <w:noProof/>
          <w:sz w:val="24"/>
          <w:szCs w:val="24"/>
          <w:lang w:val="id-ID"/>
        </w:rPr>
        <w:t>(2), 1–23.</w:t>
      </w:r>
    </w:p>
    <w:p w14:paraId="0F9F5D21"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Zikra, . (2020). Metode Penelitian Kualitatif Studi Pustaka Dan Studi Lapangan. </w:t>
      </w:r>
      <w:r w:rsidRPr="007C7D6A">
        <w:rPr>
          <w:rFonts w:asciiTheme="majorHAnsi" w:hAnsiTheme="majorHAnsi" w:cs="Times New Roman"/>
          <w:i/>
          <w:iCs/>
          <w:noProof/>
          <w:sz w:val="24"/>
          <w:szCs w:val="24"/>
          <w:lang w:val="id-ID"/>
        </w:rPr>
        <w:t>Pre-Print Digital Library UIN Sunan Gunung Djati Bandung</w:t>
      </w:r>
      <w:r w:rsidRPr="007C7D6A">
        <w:rPr>
          <w:rFonts w:asciiTheme="majorHAnsi" w:hAnsiTheme="majorHAnsi" w:cs="Times New Roman"/>
          <w:noProof/>
          <w:sz w:val="24"/>
          <w:szCs w:val="24"/>
          <w:lang w:val="id-ID"/>
        </w:rPr>
        <w:t>, 1–6.</w:t>
      </w:r>
    </w:p>
    <w:p w14:paraId="6FC47175"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t xml:space="preserve">Zubaidi1, Asyhar2, R., &amp; Syamsurizal2. (2013). Pengaruh Model Pembelajaran Kooperatif Tipe. </w:t>
      </w:r>
      <w:r w:rsidRPr="007C7D6A">
        <w:rPr>
          <w:rFonts w:asciiTheme="majorHAnsi" w:hAnsiTheme="majorHAnsi" w:cs="Times New Roman"/>
          <w:i/>
          <w:iCs/>
          <w:noProof/>
          <w:sz w:val="24"/>
          <w:szCs w:val="24"/>
          <w:lang w:val="id-ID"/>
        </w:rPr>
        <w:t>Tekno-Pedagogi</w:t>
      </w:r>
      <w:r w:rsidRPr="007C7D6A">
        <w:rPr>
          <w:rFonts w:asciiTheme="majorHAnsi" w:hAnsiTheme="majorHAnsi" w:cs="Times New Roman"/>
          <w:noProof/>
          <w:sz w:val="24"/>
          <w:szCs w:val="24"/>
          <w:lang w:val="id-ID"/>
        </w:rPr>
        <w:t xml:space="preserve">, </w:t>
      </w:r>
      <w:r w:rsidRPr="007C7D6A">
        <w:rPr>
          <w:rFonts w:asciiTheme="majorHAnsi" w:hAnsiTheme="majorHAnsi" w:cs="Times New Roman"/>
          <w:i/>
          <w:iCs/>
          <w:noProof/>
          <w:sz w:val="24"/>
          <w:szCs w:val="24"/>
          <w:lang w:val="id-ID"/>
        </w:rPr>
        <w:t>3</w:t>
      </w:r>
      <w:r w:rsidRPr="007C7D6A">
        <w:rPr>
          <w:rFonts w:asciiTheme="majorHAnsi" w:hAnsiTheme="majorHAnsi" w:cs="Times New Roman"/>
          <w:noProof/>
          <w:sz w:val="24"/>
          <w:szCs w:val="24"/>
          <w:lang w:val="id-ID"/>
        </w:rPr>
        <w:t>(1), 42–49. Type Of Investigation Group, Creativity, Learning Outcome.</w:t>
      </w:r>
    </w:p>
    <w:p w14:paraId="5E4197BA" w14:textId="77777777" w:rsidR="00660754" w:rsidRPr="007C7D6A" w:rsidRDefault="00660754" w:rsidP="00952E27">
      <w:pPr>
        <w:spacing w:line="276" w:lineRule="auto"/>
        <w:ind w:left="1134" w:hanging="708"/>
        <w:jc w:val="both"/>
        <w:rPr>
          <w:rFonts w:asciiTheme="majorHAnsi" w:hAnsiTheme="majorHAnsi" w:cs="Times New Roman"/>
          <w:noProof/>
          <w:sz w:val="24"/>
          <w:szCs w:val="24"/>
          <w:lang w:val="id-ID"/>
        </w:rPr>
      </w:pPr>
      <w:r w:rsidRPr="007C7D6A">
        <w:rPr>
          <w:rFonts w:asciiTheme="majorHAnsi" w:hAnsiTheme="majorHAnsi" w:cs="Times New Roman"/>
          <w:noProof/>
          <w:sz w:val="24"/>
          <w:szCs w:val="24"/>
          <w:lang w:val="id-ID"/>
        </w:rPr>
        <w:fldChar w:fldCharType="end"/>
      </w:r>
    </w:p>
    <w:p w14:paraId="1566AF16" w14:textId="77777777" w:rsidR="00660754" w:rsidRPr="007C7D6A" w:rsidRDefault="00660754" w:rsidP="00660754">
      <w:pPr>
        <w:spacing w:line="360" w:lineRule="auto"/>
        <w:ind w:left="480" w:hanging="480"/>
        <w:jc w:val="both"/>
        <w:rPr>
          <w:rFonts w:asciiTheme="majorHAnsi" w:hAnsiTheme="majorHAnsi" w:cs="Times New Roman"/>
          <w:b/>
          <w:noProof/>
          <w:sz w:val="24"/>
          <w:szCs w:val="24"/>
          <w:lang w:val="id-ID"/>
        </w:rPr>
      </w:pPr>
    </w:p>
    <w:p w14:paraId="5D1581E9" w14:textId="77777777" w:rsidR="00660754" w:rsidRPr="007C7D6A" w:rsidRDefault="00660754" w:rsidP="00486E06">
      <w:pPr>
        <w:spacing w:line="360" w:lineRule="auto"/>
        <w:jc w:val="both"/>
        <w:rPr>
          <w:rFonts w:asciiTheme="majorHAnsi" w:hAnsiTheme="majorHAnsi" w:cs="Times New Roman"/>
          <w:sz w:val="24"/>
          <w:szCs w:val="24"/>
        </w:rPr>
      </w:pPr>
    </w:p>
    <w:p w14:paraId="5D1383EA" w14:textId="77777777" w:rsidR="00977409" w:rsidRPr="007C7D6A" w:rsidRDefault="00977409" w:rsidP="007C40F3">
      <w:pPr>
        <w:spacing w:line="360" w:lineRule="auto"/>
        <w:rPr>
          <w:rFonts w:asciiTheme="majorHAnsi" w:hAnsiTheme="majorHAnsi" w:cstheme="majorBidi"/>
          <w:b/>
          <w:bCs/>
          <w:sz w:val="24"/>
          <w:szCs w:val="24"/>
        </w:rPr>
      </w:pPr>
    </w:p>
    <w:sectPr w:rsidR="00977409" w:rsidRPr="007C7D6A" w:rsidSect="0083662D">
      <w:headerReference w:type="even" r:id="rId12"/>
      <w:headerReference w:type="default" r:id="rId13"/>
      <w:footerReference w:type="even" r:id="rId14"/>
      <w:footerReference w:type="default" r:id="rId15"/>
      <w:headerReference w:type="first" r:id="rId16"/>
      <w:footerReference w:type="first" r:id="rId17"/>
      <w:pgSz w:w="11907" w:h="16860"/>
      <w:pgMar w:top="1559" w:right="1418" w:bottom="1440" w:left="1440" w:header="1134" w:footer="851" w:gutter="0"/>
      <w:pgNumType w:start="12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2ED7" w14:textId="77777777" w:rsidR="00CF7604" w:rsidRDefault="00CF7604">
      <w:r>
        <w:separator/>
      </w:r>
    </w:p>
  </w:endnote>
  <w:endnote w:type="continuationSeparator" w:id="0">
    <w:p w14:paraId="6862A2DB" w14:textId="77777777" w:rsidR="00CF7604" w:rsidRDefault="00CF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034322"/>
      <w:docPartObj>
        <w:docPartGallery w:val="Page Numbers (Bottom of Page)"/>
        <w:docPartUnique/>
      </w:docPartObj>
    </w:sdtPr>
    <w:sdtEndPr/>
    <w:sdtContent>
      <w:p w14:paraId="3818E22B" w14:textId="3F33CBFD" w:rsidR="00AA2E56" w:rsidRDefault="00CF7604">
        <w:pPr>
          <w:pStyle w:val="Footer"/>
        </w:pPr>
        <w:r>
          <w:rPr>
            <w:noProof/>
          </w:rPr>
          <w:pict w14:anchorId="7522B2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2"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14:paraId="1B5D4915" w14:textId="77777777" w:rsidR="00AA2E56" w:rsidRDefault="00AA2E56">
                    <w:pPr>
                      <w:jc w:val="center"/>
                    </w:pPr>
                    <w:r>
                      <w:fldChar w:fldCharType="begin"/>
                    </w:r>
                    <w:r>
                      <w:instrText xml:space="preserve"> PAGE    \* MERGEFORMAT </w:instrText>
                    </w:r>
                    <w:r>
                      <w:fldChar w:fldCharType="separate"/>
                    </w:r>
                    <w:r w:rsidR="0083662D">
                      <w:rPr>
                        <w:noProof/>
                      </w:rPr>
                      <w:t>136</w:t>
                    </w:r>
                    <w:r>
                      <w:rPr>
                        <w:noProof/>
                      </w:rPr>
                      <w:fldChar w:fldCharType="end"/>
                    </w:r>
                  </w:p>
                </w:txbxContent>
              </v:textbox>
              <w10:wrap anchorx="margin" anchory="margin"/>
            </v:shape>
          </w:pict>
        </w:r>
        <w:r>
          <w:rPr>
            <w:noProof/>
          </w:rPr>
          <w:pict w14:anchorId="6DF19AD9">
            <v:shapetype id="_x0000_t32" coordsize="21600,21600" o:spt="32" o:oned="t" path="m,l21600,21600e" filled="f">
              <v:path arrowok="t" fillok="f" o:connecttype="none"/>
              <o:lock v:ext="edit" shapetype="t"/>
            </v:shapetype>
            <v:shape id="AutoShape 21" o:spid="_x0000_s2051"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208835"/>
      <w:docPartObj>
        <w:docPartGallery w:val="Page Numbers (Bottom of Page)"/>
        <w:docPartUnique/>
      </w:docPartObj>
    </w:sdtPr>
    <w:sdtEndPr/>
    <w:sdtContent>
      <w:p w14:paraId="530B7B0D" w14:textId="317A0170" w:rsidR="00AA2E56" w:rsidRDefault="00CF7604">
        <w:pPr>
          <w:pStyle w:val="Footer"/>
        </w:pPr>
        <w:r>
          <w:rPr>
            <w:noProof/>
          </w:rPr>
          <w:pict w14:anchorId="481A5B4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JsOgIAAG8EAAAOAAAAZHJzL2Uyb0RvYy54bWysVFFv0zAQfkfiP1h+p2nK0pVo6TR1DCEN&#10;mDT4ARfHacwc25zdpuPX7+ykowOeEK1k3dl3n7/77pyLy0Ov2V6iV9ZUPJ/NOZNG2EaZbcW/fb15&#10;s+LMBzANaGtkxR+l55fr168uBlfKhe2sbiQyAjG+HFzFuxBcmWVedLIHP7NOGjpsLfYQyMVt1iAM&#10;hN7rbDGfL7PBYuPQCuk97V6Ph3yd8NtWivClbb0MTFecuIW0YlrruGbrCyi3CK5TYqIB/8CiB2Xo&#10;0meoawjAdqj+gOqVQOttG2bC9pltWyVkqoGqyee/VXPfgZOpFhLHu2eZ/P+DFZ/3d8hUU/GiWHJm&#10;oKcmXe2CTXezxSIqNDhfUuC9u8NYo3e3Vjx4ZuymA7OVV4h26CQ0xCuP8dmLhOh4SmX18Mk2BA8E&#10;n8Q6tNhHQJKBHVJPHp97Ig+BCdosinyVF5wJOlq8XZ0vU88yKI/JDn34IG3PolHxGkE8yHAHCtMd&#10;sL/1IXWmmaqD5jtnba+pz3vQLF8ul+eJNZRTMKEfUVO9VqvmRmmdHNzWG42MUit+k35Tsj8N04YN&#10;RHhVnBeJxotDf4qxmsf/3zDQ7kyTBjSK+36yAyg92kRTm0ntKPDYqHCoD6mhqRVR/No2jyQ/2nH6&#10;6bWS0Vn8ydlAk19x/2MHKDnTHw218F1+dhafSnLIwNPd+rgLRhBExQNno7kJ47PaOVTbjm7IU+HG&#10;xmlqVTjOxchmok1TTdaLZ3Pqp6hf34n1EwAAAP//AwBQSwMEFAAGAAgAAAAhAP8vKureAAAAAwEA&#10;AA8AAABkcnMvZG93bnJldi54bWxMj81OwzAQhO+VeAdrkbi1Dn9pG7KpEBWgcmhLQULc3HhJIuJ1&#10;FLut+/YYLvSy0mhGM9/ms2BasafeNZYRLkcJCOLS6oYrhPe3x+EEhPOKtWotE8KRHMyKs0GuMm0P&#10;/Er7ja9ELGGXKYTa+y6T0pU1GeVGtiOO3pftjfJR9pXUvTrEctPKqyRJpVENx4VadfRQU/m92RmE&#10;J77RISxXyfrlI/1cP08Xt/P5AvHiPNzfgfAU/H8YfvEjOhSRaWt3rJ1oEeIj/u9Gb5JOQWwRrscp&#10;yCKXp+zFDwAAAP//AwBQSwECLQAUAAYACAAAACEAtoM4kv4AAADhAQAAEwAAAAAAAAAAAAAAAAAA&#10;AAAAW0NvbnRlbnRfVHlwZXNdLnhtbFBLAQItABQABgAIAAAAIQA4/SH/1gAAAJQBAAALAAAAAAAA&#10;AAAAAAAAAC8BAABfcmVscy8ucmVsc1BLAQItABQABgAIAAAAIQA9xDJsOgIAAG8EAAAOAAAAAAAA&#10;AAAAAAAAAC4CAABkcnMvZTJvRG9jLnhtbFBLAQItABQABgAIAAAAIQD/Lyrq3gAAAAMBAAAPAAAA&#10;AAAAAAAAAAAAAJQEAABkcnMvZG93bnJldi54bWxQSwUGAAAAAAQABADzAAAAnwUAAAAA&#10;" filled="t" strokecolor="gray" strokeweight="2.25pt">
              <v:textbox inset=",0,,0">
                <w:txbxContent>
                  <w:p w14:paraId="7348A1E9" w14:textId="77777777" w:rsidR="00AA2E56" w:rsidRDefault="00AA2E56">
                    <w:pPr>
                      <w:jc w:val="center"/>
                    </w:pPr>
                    <w:r>
                      <w:fldChar w:fldCharType="begin"/>
                    </w:r>
                    <w:r>
                      <w:instrText xml:space="preserve"> PAGE    \* MERGEFORMAT </w:instrText>
                    </w:r>
                    <w:r>
                      <w:fldChar w:fldCharType="separate"/>
                    </w:r>
                    <w:r w:rsidR="0083662D">
                      <w:rPr>
                        <w:noProof/>
                      </w:rPr>
                      <w:t>129</w:t>
                    </w:r>
                    <w:r>
                      <w:rPr>
                        <w:noProof/>
                      </w:rPr>
                      <w:fldChar w:fldCharType="end"/>
                    </w:r>
                  </w:p>
                </w:txbxContent>
              </v:textbox>
              <w10:wrap anchorx="margin" anchory="margin"/>
            </v:shape>
          </w:pict>
        </w:r>
        <w:r>
          <w:rPr>
            <w:noProof/>
          </w:rPr>
          <w:pict w14:anchorId="236DBEB0">
            <v:shapetype id="_x0000_t32" coordsize="21600,21600" o:spt="32" o:oned="t" path="m,l21600,21600e" filled="f">
              <v:path arrowok="t" fillok="f" o:connecttype="none"/>
              <o:lock v:ext="edit" shapetype="t"/>
            </v:shapetype>
            <v:shape id="_x0000_s2053"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8627" w14:textId="77777777" w:rsidR="00AA2E56" w:rsidRDefault="00AA2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2A552" w14:textId="77777777" w:rsidR="00CF7604" w:rsidRDefault="00CF7604">
      <w:r>
        <w:separator/>
      </w:r>
    </w:p>
  </w:footnote>
  <w:footnote w:type="continuationSeparator" w:id="0">
    <w:p w14:paraId="7E808801" w14:textId="77777777" w:rsidR="00CF7604" w:rsidRDefault="00CF7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171A" w14:textId="77777777" w:rsidR="00CB1EBA" w:rsidRDefault="00834A0D" w:rsidP="00CB1EBA">
    <w:pPr>
      <w:pBdr>
        <w:top w:val="nil"/>
        <w:left w:val="nil"/>
        <w:bottom w:val="nil"/>
        <w:right w:val="nil"/>
        <w:between w:val="nil"/>
      </w:pBdr>
      <w:jc w:val="right"/>
      <w:rPr>
        <w:rFonts w:ascii="Cambria" w:eastAsia="Cambria" w:hAnsi="Cambria" w:cs="Cambria"/>
        <w:color w:val="000000"/>
        <w:sz w:val="20"/>
        <w:szCs w:val="20"/>
      </w:rPr>
    </w:pPr>
    <w:r>
      <w:rPr>
        <w:rFonts w:ascii="Garamond" w:eastAsia="Garamond" w:hAnsi="Garamond" w:cs="Garamond"/>
        <w:b/>
        <w:color w:val="000000"/>
        <w:sz w:val="24"/>
        <w:szCs w:val="24"/>
      </w:rPr>
      <w:t xml:space="preserve">    </w:t>
    </w:r>
    <w:r w:rsidR="00CB1EBA">
      <w:rPr>
        <w:rFonts w:ascii="Cambria" w:eastAsia="Cambria" w:hAnsi="Cambria" w:cs="Cambria"/>
        <w:b/>
        <w:color w:val="000000"/>
        <w:sz w:val="20"/>
        <w:szCs w:val="20"/>
      </w:rPr>
      <w:t>Tasyri’: Jurnal Tarbiyah – Syari’ah Islamiyah</w:t>
    </w:r>
  </w:p>
  <w:p w14:paraId="0BAC2DEB" w14:textId="77777777" w:rsidR="00CB1EBA" w:rsidRDefault="00CB1EBA" w:rsidP="00CB1EBA">
    <w:pPr>
      <w:pBdr>
        <w:top w:val="nil"/>
        <w:left w:val="nil"/>
        <w:bottom w:val="nil"/>
        <w:right w:val="nil"/>
        <w:between w:val="nil"/>
      </w:pBdr>
      <w:jc w:val="right"/>
      <w:rPr>
        <w:rFonts w:ascii="Cambria" w:eastAsia="Cambria" w:hAnsi="Cambria" w:cs="Cambria"/>
        <w:color w:val="000000"/>
        <w:sz w:val="20"/>
        <w:szCs w:val="20"/>
      </w:rPr>
    </w:pPr>
    <w:r>
      <w:rPr>
        <w:rFonts w:ascii="Cambria" w:eastAsia="Cambria" w:hAnsi="Cambria" w:cs="Cambria"/>
        <w:b/>
        <w:color w:val="000000"/>
        <w:sz w:val="20"/>
        <w:szCs w:val="20"/>
      </w:rPr>
      <w:t>E-ISSN: 2252-4436 P-ISSN: 2654-6132</w:t>
    </w:r>
  </w:p>
  <w:p w14:paraId="15CC031B" w14:textId="36F2AE4C" w:rsidR="00FF4FE4" w:rsidRDefault="00CB1EBA" w:rsidP="00CB1EBA">
    <w:pPr>
      <w:widowControl/>
      <w:pBdr>
        <w:top w:val="nil"/>
        <w:left w:val="nil"/>
        <w:bottom w:val="nil"/>
        <w:right w:val="nil"/>
        <w:between w:val="nil"/>
      </w:pBdr>
      <w:ind w:left="3600" w:firstLine="720"/>
      <w:jc w:val="right"/>
      <w:rPr>
        <w:rFonts w:ascii="Cambria" w:eastAsia="Cambria" w:hAnsi="Cambria" w:cs="Cambria"/>
        <w:color w:val="000000"/>
        <w:sz w:val="20"/>
        <w:szCs w:val="20"/>
      </w:rPr>
    </w:pPr>
    <w:r>
      <w:rPr>
        <w:rFonts w:ascii="Cambria" w:eastAsia="Cambria" w:hAnsi="Cambria" w:cs="Cambria"/>
        <w:color w:val="000000"/>
        <w:sz w:val="20"/>
        <w:szCs w:val="20"/>
      </w:rPr>
      <w:t>Vol. 32 No. 01 April 2025</w:t>
    </w:r>
  </w:p>
  <w:p w14:paraId="30AAC776" w14:textId="77777777" w:rsidR="00CB1EBA" w:rsidRDefault="00CB1EBA" w:rsidP="00CB1EBA">
    <w:pPr>
      <w:widowControl/>
      <w:pBdr>
        <w:top w:val="nil"/>
        <w:left w:val="nil"/>
        <w:bottom w:val="nil"/>
        <w:right w:val="nil"/>
        <w:between w:val="nil"/>
      </w:pBdr>
      <w:ind w:left="3600" w:firstLine="7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4182" w14:textId="77777777" w:rsidR="00F1269C" w:rsidRDefault="00F1269C" w:rsidP="00F1269C">
    <w:pPr>
      <w:pBdr>
        <w:top w:val="nil"/>
        <w:left w:val="nil"/>
        <w:bottom w:val="nil"/>
        <w:right w:val="nil"/>
        <w:between w:val="nil"/>
      </w:pBdr>
      <w:jc w:val="right"/>
      <w:rPr>
        <w:rFonts w:ascii="Cambria" w:eastAsia="Cambria" w:hAnsi="Cambria" w:cs="Cambria"/>
        <w:color w:val="000000"/>
        <w:sz w:val="20"/>
        <w:szCs w:val="20"/>
      </w:rPr>
    </w:pPr>
    <w:r>
      <w:rPr>
        <w:rFonts w:ascii="Cambria" w:eastAsia="Cambria" w:hAnsi="Cambria" w:cs="Cambria"/>
        <w:b/>
        <w:color w:val="000000"/>
        <w:sz w:val="20"/>
        <w:szCs w:val="20"/>
      </w:rPr>
      <w:t>Tasyri’: Jurnal Tarbiyah – Syari’ah Islamiyah</w:t>
    </w:r>
  </w:p>
  <w:p w14:paraId="0051DA78" w14:textId="77777777" w:rsidR="00F1269C" w:rsidRDefault="00F1269C" w:rsidP="00F1269C">
    <w:pPr>
      <w:pBdr>
        <w:top w:val="nil"/>
        <w:left w:val="nil"/>
        <w:bottom w:val="nil"/>
        <w:right w:val="nil"/>
        <w:between w:val="nil"/>
      </w:pBdr>
      <w:jc w:val="right"/>
      <w:rPr>
        <w:rFonts w:ascii="Cambria" w:eastAsia="Cambria" w:hAnsi="Cambria" w:cs="Cambria"/>
        <w:color w:val="000000"/>
        <w:sz w:val="20"/>
        <w:szCs w:val="20"/>
      </w:rPr>
    </w:pPr>
    <w:r>
      <w:rPr>
        <w:rFonts w:ascii="Cambria" w:eastAsia="Cambria" w:hAnsi="Cambria" w:cs="Cambria"/>
        <w:b/>
        <w:color w:val="000000"/>
        <w:sz w:val="20"/>
        <w:szCs w:val="20"/>
      </w:rPr>
      <w:t>E-ISSN: 2252-4436 P-ISSN: 2654-6132</w:t>
    </w:r>
  </w:p>
  <w:p w14:paraId="5F36D095" w14:textId="77777777" w:rsidR="00F1269C" w:rsidRDefault="00F1269C" w:rsidP="00F1269C">
    <w:pPr>
      <w:widowControl/>
      <w:pBdr>
        <w:top w:val="nil"/>
        <w:left w:val="nil"/>
        <w:bottom w:val="nil"/>
        <w:right w:val="nil"/>
        <w:between w:val="nil"/>
      </w:pBdr>
      <w:ind w:left="3600" w:firstLine="720"/>
      <w:jc w:val="right"/>
      <w:rPr>
        <w:rFonts w:ascii="Cambria" w:eastAsia="Cambria" w:hAnsi="Cambria" w:cs="Cambria"/>
        <w:color w:val="000000"/>
        <w:sz w:val="20"/>
        <w:szCs w:val="20"/>
      </w:rPr>
    </w:pPr>
    <w:r>
      <w:rPr>
        <w:rFonts w:ascii="Cambria" w:eastAsia="Cambria" w:hAnsi="Cambria" w:cs="Cambria"/>
        <w:color w:val="000000"/>
        <w:sz w:val="20"/>
        <w:szCs w:val="20"/>
      </w:rPr>
      <w:t>Vol. 32 No. 01 April 2025</w:t>
    </w:r>
  </w:p>
  <w:p w14:paraId="19BC0FC5" w14:textId="77777777" w:rsidR="001D58F5" w:rsidRPr="00F1269C" w:rsidRDefault="001D58F5" w:rsidP="00F126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1D5D2" w14:textId="77777777" w:rsidR="00AA2E56" w:rsidRDefault="00AA2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6B29"/>
    <w:multiLevelType w:val="hybridMultilevel"/>
    <w:tmpl w:val="61DCC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C16E5"/>
    <w:multiLevelType w:val="hybridMultilevel"/>
    <w:tmpl w:val="FF74B042"/>
    <w:lvl w:ilvl="0" w:tplc="7D905E2C">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2ABA6C36"/>
    <w:multiLevelType w:val="hybridMultilevel"/>
    <w:tmpl w:val="E15E797A"/>
    <w:lvl w:ilvl="0" w:tplc="92AAF0AE">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
    <w:nsid w:val="35942DAF"/>
    <w:multiLevelType w:val="hybridMultilevel"/>
    <w:tmpl w:val="3818723C"/>
    <w:lvl w:ilvl="0" w:tplc="497A603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4ED92432"/>
    <w:multiLevelType w:val="hybridMultilevel"/>
    <w:tmpl w:val="33862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92985"/>
    <w:multiLevelType w:val="hybridMultilevel"/>
    <w:tmpl w:val="C6D2F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3F202D"/>
    <w:multiLevelType w:val="hybridMultilevel"/>
    <w:tmpl w:val="A420FD8A"/>
    <w:lvl w:ilvl="0" w:tplc="585A0770">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7707C9E"/>
    <w:multiLevelType w:val="hybridMultilevel"/>
    <w:tmpl w:val="CD806396"/>
    <w:lvl w:ilvl="0" w:tplc="C6AEAC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2E80DD7"/>
    <w:multiLevelType w:val="hybridMultilevel"/>
    <w:tmpl w:val="0B984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0"/>
  </w:num>
  <w:num w:numId="5">
    <w:abstractNumId w:val="7"/>
  </w:num>
  <w:num w:numId="6">
    <w:abstractNumId w:val="4"/>
  </w:num>
  <w:num w:numId="7">
    <w:abstractNumId w:val="5"/>
  </w:num>
  <w:num w:numId="8">
    <w:abstractNumId w:val="2"/>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defaultTabStop w:val="720"/>
  <w:evenAndOddHeaders/>
  <w:drawingGridHorizontalSpacing w:val="110"/>
  <w:displayHorizontalDrawingGridEvery w:val="2"/>
  <w:characterSpacingControl w:val="doNotCompress"/>
  <w:hdrShapeDefaults>
    <o:shapedefaults v:ext="edit" spidmax="2055"/>
    <o:shapelayout v:ext="edit">
      <o:idmap v:ext="edit" data="2"/>
      <o:rules v:ext="edit">
        <o:r id="V:Rule1" type="connector" idref="#AutoShape 21"/>
        <o:r id="V:Rule2" type="connector" idref="#_x0000_s2053"/>
      </o:rules>
    </o:shapelayout>
  </w:hdrShapeDefaults>
  <w:footnotePr>
    <w:footnote w:id="-1"/>
    <w:footnote w:id="0"/>
  </w:footnotePr>
  <w:endnotePr>
    <w:endnote w:id="-1"/>
    <w:endnote w:id="0"/>
  </w:endnotePr>
  <w:compat>
    <w:ulTrailSpace/>
    <w:compatSetting w:name="compatibilityMode" w:uri="http://schemas.microsoft.com/office/word" w:val="12"/>
  </w:compat>
  <w:rsids>
    <w:rsidRoot w:val="000B5F53"/>
    <w:rsid w:val="00002E00"/>
    <w:rsid w:val="0001756C"/>
    <w:rsid w:val="000241C1"/>
    <w:rsid w:val="00033E30"/>
    <w:rsid w:val="0004009E"/>
    <w:rsid w:val="000569C9"/>
    <w:rsid w:val="00062C6E"/>
    <w:rsid w:val="00080C85"/>
    <w:rsid w:val="000B5F53"/>
    <w:rsid w:val="000C72C4"/>
    <w:rsid w:val="000E3B60"/>
    <w:rsid w:val="00113BD2"/>
    <w:rsid w:val="00114EB1"/>
    <w:rsid w:val="00116999"/>
    <w:rsid w:val="001626FD"/>
    <w:rsid w:val="00187400"/>
    <w:rsid w:val="001B058D"/>
    <w:rsid w:val="001D58F5"/>
    <w:rsid w:val="00205B8B"/>
    <w:rsid w:val="0021061E"/>
    <w:rsid w:val="00222741"/>
    <w:rsid w:val="0022339D"/>
    <w:rsid w:val="00285FBE"/>
    <w:rsid w:val="00286C14"/>
    <w:rsid w:val="00293202"/>
    <w:rsid w:val="002B3F96"/>
    <w:rsid w:val="002C3017"/>
    <w:rsid w:val="002F10DC"/>
    <w:rsid w:val="003022D4"/>
    <w:rsid w:val="00312514"/>
    <w:rsid w:val="0031567A"/>
    <w:rsid w:val="00317FA3"/>
    <w:rsid w:val="0037148D"/>
    <w:rsid w:val="00375CEB"/>
    <w:rsid w:val="00377BA6"/>
    <w:rsid w:val="00380186"/>
    <w:rsid w:val="003839A3"/>
    <w:rsid w:val="00391AFB"/>
    <w:rsid w:val="00391E94"/>
    <w:rsid w:val="003A0EE3"/>
    <w:rsid w:val="003B55C1"/>
    <w:rsid w:val="003C55E0"/>
    <w:rsid w:val="003C65DD"/>
    <w:rsid w:val="003E390C"/>
    <w:rsid w:val="003E5147"/>
    <w:rsid w:val="00412B84"/>
    <w:rsid w:val="00415B37"/>
    <w:rsid w:val="004450CE"/>
    <w:rsid w:val="00450E38"/>
    <w:rsid w:val="00457C40"/>
    <w:rsid w:val="00460775"/>
    <w:rsid w:val="00471BA8"/>
    <w:rsid w:val="00486E06"/>
    <w:rsid w:val="0048731B"/>
    <w:rsid w:val="004A6416"/>
    <w:rsid w:val="004B453C"/>
    <w:rsid w:val="004B4606"/>
    <w:rsid w:val="004B626D"/>
    <w:rsid w:val="004D0C11"/>
    <w:rsid w:val="004D4CDC"/>
    <w:rsid w:val="004E0345"/>
    <w:rsid w:val="004E1EE8"/>
    <w:rsid w:val="004F3C1A"/>
    <w:rsid w:val="0052669E"/>
    <w:rsid w:val="00536A5A"/>
    <w:rsid w:val="005611B0"/>
    <w:rsid w:val="00565E84"/>
    <w:rsid w:val="00565F9A"/>
    <w:rsid w:val="00575D41"/>
    <w:rsid w:val="0058335E"/>
    <w:rsid w:val="00587E67"/>
    <w:rsid w:val="00591D1A"/>
    <w:rsid w:val="00596065"/>
    <w:rsid w:val="00596486"/>
    <w:rsid w:val="005D30FD"/>
    <w:rsid w:val="005F5A7B"/>
    <w:rsid w:val="00600045"/>
    <w:rsid w:val="00621962"/>
    <w:rsid w:val="006246FC"/>
    <w:rsid w:val="00641F09"/>
    <w:rsid w:val="00654F15"/>
    <w:rsid w:val="00660754"/>
    <w:rsid w:val="00665D18"/>
    <w:rsid w:val="00665E99"/>
    <w:rsid w:val="00667CB2"/>
    <w:rsid w:val="006731FD"/>
    <w:rsid w:val="00684C0E"/>
    <w:rsid w:val="00695D27"/>
    <w:rsid w:val="006D6B51"/>
    <w:rsid w:val="006D7E94"/>
    <w:rsid w:val="006E45A4"/>
    <w:rsid w:val="006F1CC4"/>
    <w:rsid w:val="007017A3"/>
    <w:rsid w:val="0071180C"/>
    <w:rsid w:val="00713B83"/>
    <w:rsid w:val="00723B0B"/>
    <w:rsid w:val="007579B6"/>
    <w:rsid w:val="0078287B"/>
    <w:rsid w:val="00782881"/>
    <w:rsid w:val="00783EF9"/>
    <w:rsid w:val="00783FE3"/>
    <w:rsid w:val="0078760E"/>
    <w:rsid w:val="00790057"/>
    <w:rsid w:val="007C40F3"/>
    <w:rsid w:val="007C7D6A"/>
    <w:rsid w:val="007E5979"/>
    <w:rsid w:val="008052A0"/>
    <w:rsid w:val="008132B7"/>
    <w:rsid w:val="008206D2"/>
    <w:rsid w:val="00832A05"/>
    <w:rsid w:val="00834A0D"/>
    <w:rsid w:val="0083662D"/>
    <w:rsid w:val="00843E90"/>
    <w:rsid w:val="0084443E"/>
    <w:rsid w:val="00844A18"/>
    <w:rsid w:val="00845BE9"/>
    <w:rsid w:val="0085714C"/>
    <w:rsid w:val="0085778C"/>
    <w:rsid w:val="008579B6"/>
    <w:rsid w:val="00873511"/>
    <w:rsid w:val="00876F5A"/>
    <w:rsid w:val="008937C6"/>
    <w:rsid w:val="008945E4"/>
    <w:rsid w:val="008B5358"/>
    <w:rsid w:val="008B7BE6"/>
    <w:rsid w:val="008C07FF"/>
    <w:rsid w:val="008C71E1"/>
    <w:rsid w:val="008D6A54"/>
    <w:rsid w:val="00950D13"/>
    <w:rsid w:val="00952E27"/>
    <w:rsid w:val="00955A0C"/>
    <w:rsid w:val="0097599B"/>
    <w:rsid w:val="00977409"/>
    <w:rsid w:val="00982D71"/>
    <w:rsid w:val="009833D7"/>
    <w:rsid w:val="00992A59"/>
    <w:rsid w:val="009A21D9"/>
    <w:rsid w:val="009B3478"/>
    <w:rsid w:val="009C36AD"/>
    <w:rsid w:val="009D03C3"/>
    <w:rsid w:val="009F2555"/>
    <w:rsid w:val="00A118C5"/>
    <w:rsid w:val="00A256CA"/>
    <w:rsid w:val="00A31998"/>
    <w:rsid w:val="00A60DB1"/>
    <w:rsid w:val="00A622D8"/>
    <w:rsid w:val="00A71825"/>
    <w:rsid w:val="00A74063"/>
    <w:rsid w:val="00A75BDB"/>
    <w:rsid w:val="00A75C60"/>
    <w:rsid w:val="00A76BBC"/>
    <w:rsid w:val="00A76E45"/>
    <w:rsid w:val="00A9447A"/>
    <w:rsid w:val="00AA2E56"/>
    <w:rsid w:val="00AA59A3"/>
    <w:rsid w:val="00AB1484"/>
    <w:rsid w:val="00AC266A"/>
    <w:rsid w:val="00AD45D1"/>
    <w:rsid w:val="00AE2DE6"/>
    <w:rsid w:val="00AE350E"/>
    <w:rsid w:val="00AF6F1C"/>
    <w:rsid w:val="00AF796A"/>
    <w:rsid w:val="00B0394A"/>
    <w:rsid w:val="00B057F9"/>
    <w:rsid w:val="00B06418"/>
    <w:rsid w:val="00B17236"/>
    <w:rsid w:val="00B17ED9"/>
    <w:rsid w:val="00B20E10"/>
    <w:rsid w:val="00B233E2"/>
    <w:rsid w:val="00B30DFF"/>
    <w:rsid w:val="00B47E2E"/>
    <w:rsid w:val="00B54925"/>
    <w:rsid w:val="00B6188B"/>
    <w:rsid w:val="00B85BAE"/>
    <w:rsid w:val="00B92CF9"/>
    <w:rsid w:val="00B951CC"/>
    <w:rsid w:val="00BA71CC"/>
    <w:rsid w:val="00BC022B"/>
    <w:rsid w:val="00BC15C8"/>
    <w:rsid w:val="00BE484B"/>
    <w:rsid w:val="00BE6D2E"/>
    <w:rsid w:val="00BF3CDD"/>
    <w:rsid w:val="00BF47B2"/>
    <w:rsid w:val="00BF6969"/>
    <w:rsid w:val="00C02DD9"/>
    <w:rsid w:val="00C04BD5"/>
    <w:rsid w:val="00C11B0B"/>
    <w:rsid w:val="00C272B5"/>
    <w:rsid w:val="00C279AD"/>
    <w:rsid w:val="00C32270"/>
    <w:rsid w:val="00C37697"/>
    <w:rsid w:val="00C56636"/>
    <w:rsid w:val="00C676DB"/>
    <w:rsid w:val="00C819CA"/>
    <w:rsid w:val="00C87F09"/>
    <w:rsid w:val="00C918E4"/>
    <w:rsid w:val="00CB1EBA"/>
    <w:rsid w:val="00CD17EA"/>
    <w:rsid w:val="00CD2052"/>
    <w:rsid w:val="00CD516F"/>
    <w:rsid w:val="00CD777D"/>
    <w:rsid w:val="00CF7604"/>
    <w:rsid w:val="00CF765C"/>
    <w:rsid w:val="00D001E0"/>
    <w:rsid w:val="00D00393"/>
    <w:rsid w:val="00D43D57"/>
    <w:rsid w:val="00D50BB9"/>
    <w:rsid w:val="00D80D28"/>
    <w:rsid w:val="00D86911"/>
    <w:rsid w:val="00D93DC5"/>
    <w:rsid w:val="00DA6474"/>
    <w:rsid w:val="00DA75CB"/>
    <w:rsid w:val="00DB3433"/>
    <w:rsid w:val="00DB5806"/>
    <w:rsid w:val="00DD5651"/>
    <w:rsid w:val="00E02A2A"/>
    <w:rsid w:val="00E04211"/>
    <w:rsid w:val="00E0680B"/>
    <w:rsid w:val="00E25C53"/>
    <w:rsid w:val="00E37483"/>
    <w:rsid w:val="00E80B15"/>
    <w:rsid w:val="00E8109D"/>
    <w:rsid w:val="00E8778E"/>
    <w:rsid w:val="00E97071"/>
    <w:rsid w:val="00EA4436"/>
    <w:rsid w:val="00EC0763"/>
    <w:rsid w:val="00EC4924"/>
    <w:rsid w:val="00EC6AE8"/>
    <w:rsid w:val="00ED2F8C"/>
    <w:rsid w:val="00ED5BCF"/>
    <w:rsid w:val="00EE2C45"/>
    <w:rsid w:val="00EF376C"/>
    <w:rsid w:val="00F1269C"/>
    <w:rsid w:val="00F33880"/>
    <w:rsid w:val="00F36763"/>
    <w:rsid w:val="00F57D89"/>
    <w:rsid w:val="00F847B8"/>
    <w:rsid w:val="00F97254"/>
    <w:rsid w:val="00FB6485"/>
    <w:rsid w:val="00FE232C"/>
    <w:rsid w:val="00FE4CD0"/>
    <w:rsid w:val="00FF4F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E1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478"/>
  </w:style>
  <w:style w:type="paragraph" w:styleId="Heading1">
    <w:name w:val="heading 1"/>
    <w:basedOn w:val="Normal"/>
    <w:uiPriority w:val="1"/>
    <w:qFormat/>
    <w:rsid w:val="009B3478"/>
    <w:pPr>
      <w:ind w:left="222"/>
      <w:outlineLvl w:val="0"/>
    </w:pPr>
    <w:rPr>
      <w:rFonts w:ascii="Calisto MT" w:eastAsia="Calisto MT" w:hAnsi="Calisto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3478"/>
    <w:pPr>
      <w:ind w:left="102" w:firstLine="707"/>
    </w:pPr>
    <w:rPr>
      <w:rFonts w:ascii="Calisto MT" w:eastAsia="Calisto MT" w:hAnsi="Calisto MT"/>
    </w:rPr>
  </w:style>
  <w:style w:type="paragraph" w:styleId="ListParagraph">
    <w:name w:val="List Paragraph"/>
    <w:aliases w:val="Body of text,List Paragraph1,heading 3,A,Medium Grid 1 - Accent 21,Body of text+1,Body of text+2,Body of text+3,List Paragraph11,Colorful List - Accent 11,Heading 11,sub 1"/>
    <w:basedOn w:val="Normal"/>
    <w:link w:val="ListParagraphChar"/>
    <w:qFormat/>
    <w:rsid w:val="009B3478"/>
  </w:style>
  <w:style w:type="paragraph" w:customStyle="1" w:styleId="TableParagraph">
    <w:name w:val="Table Paragraph"/>
    <w:basedOn w:val="Normal"/>
    <w:uiPriority w:val="1"/>
    <w:qFormat/>
    <w:rsid w:val="009B3478"/>
  </w:style>
  <w:style w:type="character" w:styleId="Hyperlink">
    <w:name w:val="Hyperlink"/>
    <w:basedOn w:val="DefaultParagraphFont"/>
    <w:uiPriority w:val="99"/>
    <w:unhideWhenUsed/>
    <w:rsid w:val="00F97254"/>
    <w:rPr>
      <w:color w:val="0000FF" w:themeColor="hyperlink"/>
      <w:u w:val="single"/>
    </w:rPr>
  </w:style>
  <w:style w:type="paragraph" w:styleId="Header">
    <w:name w:val="header"/>
    <w:basedOn w:val="Normal"/>
    <w:link w:val="HeaderChar"/>
    <w:uiPriority w:val="99"/>
    <w:unhideWhenUsed/>
    <w:rsid w:val="003C55E0"/>
    <w:pPr>
      <w:tabs>
        <w:tab w:val="center" w:pos="4680"/>
        <w:tab w:val="right" w:pos="9360"/>
      </w:tabs>
    </w:pPr>
  </w:style>
  <w:style w:type="character" w:customStyle="1" w:styleId="HeaderChar">
    <w:name w:val="Header Char"/>
    <w:basedOn w:val="DefaultParagraphFont"/>
    <w:link w:val="Header"/>
    <w:uiPriority w:val="99"/>
    <w:rsid w:val="003C55E0"/>
  </w:style>
  <w:style w:type="paragraph" w:styleId="Footer">
    <w:name w:val="footer"/>
    <w:basedOn w:val="Normal"/>
    <w:link w:val="FooterChar"/>
    <w:uiPriority w:val="99"/>
    <w:unhideWhenUsed/>
    <w:rsid w:val="003C55E0"/>
    <w:pPr>
      <w:tabs>
        <w:tab w:val="center" w:pos="4680"/>
        <w:tab w:val="right" w:pos="9360"/>
      </w:tabs>
    </w:pPr>
  </w:style>
  <w:style w:type="character" w:customStyle="1" w:styleId="FooterChar">
    <w:name w:val="Footer Char"/>
    <w:basedOn w:val="DefaultParagraphFont"/>
    <w:link w:val="Footer"/>
    <w:uiPriority w:val="99"/>
    <w:rsid w:val="003C55E0"/>
  </w:style>
  <w:style w:type="paragraph" w:styleId="FootnoteText">
    <w:name w:val="footnote text"/>
    <w:aliases w:val="Footnote Text Char Char Char Char Char,Footnote Text Char Char Char Char,Footnote Text Char Char Char Char Char Char Char Char Char,Footnote Text Char Char"/>
    <w:basedOn w:val="Normal"/>
    <w:link w:val="FootnoteTextChar"/>
    <w:uiPriority w:val="99"/>
    <w:unhideWhenUsed/>
    <w:qFormat/>
    <w:rsid w:val="00CD516F"/>
    <w:rPr>
      <w:sz w:val="20"/>
      <w:szCs w:val="20"/>
    </w:rPr>
  </w:style>
  <w:style w:type="character" w:customStyle="1" w:styleId="FootnoteTextChar">
    <w:name w:val="Footnote Text Char"/>
    <w:aliases w:val="Footnote Text Char Char Char Char Char Char,Footnote Text Char Char Char Char Char1,Footnote Text Char Char Char Char Char Char Char Char Char Char,Footnote Text Char Char Char"/>
    <w:basedOn w:val="DefaultParagraphFont"/>
    <w:link w:val="FootnoteText"/>
    <w:uiPriority w:val="99"/>
    <w:qFormat/>
    <w:rsid w:val="00CD516F"/>
    <w:rPr>
      <w:sz w:val="20"/>
      <w:szCs w:val="20"/>
    </w:rPr>
  </w:style>
  <w:style w:type="character" w:styleId="FootnoteReference">
    <w:name w:val="footnote reference"/>
    <w:basedOn w:val="DefaultParagraphFont"/>
    <w:uiPriority w:val="99"/>
    <w:unhideWhenUsed/>
    <w:qFormat/>
    <w:rsid w:val="00CD516F"/>
    <w:rPr>
      <w:vertAlign w:val="superscript"/>
    </w:rPr>
  </w:style>
  <w:style w:type="character" w:customStyle="1" w:styleId="BodyTextChar">
    <w:name w:val="Body Text Char"/>
    <w:basedOn w:val="DefaultParagraphFont"/>
    <w:link w:val="BodyText"/>
    <w:uiPriority w:val="1"/>
    <w:rsid w:val="00587E67"/>
    <w:rPr>
      <w:rFonts w:ascii="Calisto MT" w:eastAsia="Calisto MT" w:hAnsi="Calisto MT"/>
    </w:rPr>
  </w:style>
  <w:style w:type="character" w:customStyle="1" w:styleId="ListParagraphChar">
    <w:name w:val="List Paragraph Char"/>
    <w:aliases w:val="Body of text Char,List Paragraph1 Char,heading 3 Char,A Char,Medium Grid 1 - Accent 21 Char,Body of text+1 Char,Body of text+2 Char,Body of text+3 Char,List Paragraph11 Char,Colorful List - Accent 11 Char,Heading 11 Char,sub 1 Char"/>
    <w:link w:val="ListParagraph"/>
    <w:uiPriority w:val="34"/>
    <w:qFormat/>
    <w:locked/>
    <w:rsid w:val="006D7E94"/>
  </w:style>
  <w:style w:type="paragraph" w:styleId="Bibliography">
    <w:name w:val="Bibliography"/>
    <w:basedOn w:val="Normal"/>
    <w:next w:val="Normal"/>
    <w:uiPriority w:val="37"/>
    <w:unhideWhenUsed/>
    <w:rsid w:val="006D7E94"/>
    <w:pPr>
      <w:widowControl/>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667CB2"/>
    <w:pPr>
      <w:widowControl/>
      <w:spacing w:before="100" w:beforeAutospacing="1" w:after="100" w:afterAutospacing="1"/>
    </w:pPr>
    <w:rPr>
      <w:rFonts w:ascii="Times New Roman" w:eastAsia="Times New Roman" w:hAnsi="Times New Roman" w:cs="Times New Roman"/>
      <w:sz w:val="24"/>
      <w:szCs w:val="24"/>
    </w:rPr>
  </w:style>
  <w:style w:type="character" w:customStyle="1" w:styleId="notranslate">
    <w:name w:val="notranslate"/>
    <w:basedOn w:val="DefaultParagraphFont"/>
    <w:rsid w:val="00667CB2"/>
  </w:style>
  <w:style w:type="paragraph" w:styleId="NoSpacing">
    <w:name w:val="No Spacing"/>
    <w:link w:val="NoSpacingChar"/>
    <w:uiPriority w:val="1"/>
    <w:qFormat/>
    <w:rsid w:val="00591D1A"/>
    <w:pPr>
      <w:widowControl/>
    </w:pPr>
    <w:rPr>
      <w:rFonts w:ascii="Calibri" w:eastAsia="Times New Roman" w:hAnsi="Calibri" w:cs="Times New Roman"/>
    </w:rPr>
  </w:style>
  <w:style w:type="character" w:customStyle="1" w:styleId="FootnoteCharacters">
    <w:name w:val="Footnote Characters"/>
    <w:basedOn w:val="DefaultParagraphFont"/>
    <w:uiPriority w:val="99"/>
    <w:semiHidden/>
    <w:unhideWhenUsed/>
    <w:qFormat/>
    <w:rsid w:val="00D001E0"/>
    <w:rPr>
      <w:vertAlign w:val="superscript"/>
    </w:rPr>
  </w:style>
  <w:style w:type="character" w:customStyle="1" w:styleId="FootnoteAnchor">
    <w:name w:val="Footnote Anchor"/>
    <w:rsid w:val="00D001E0"/>
    <w:rPr>
      <w:vertAlign w:val="superscript"/>
    </w:rPr>
  </w:style>
  <w:style w:type="character" w:customStyle="1" w:styleId="NoSpacingChar">
    <w:name w:val="No Spacing Char"/>
    <w:basedOn w:val="DefaultParagraphFont"/>
    <w:link w:val="NoSpacing"/>
    <w:uiPriority w:val="1"/>
    <w:locked/>
    <w:rsid w:val="00002E00"/>
    <w:rPr>
      <w:rFonts w:ascii="Calibri" w:eastAsia="Times New Roman" w:hAnsi="Calibri" w:cs="Times New Roman"/>
    </w:rPr>
  </w:style>
  <w:style w:type="paragraph" w:styleId="BalloonText">
    <w:name w:val="Balloon Text"/>
    <w:basedOn w:val="Normal"/>
    <w:link w:val="BalloonTextChar"/>
    <w:uiPriority w:val="99"/>
    <w:semiHidden/>
    <w:unhideWhenUsed/>
    <w:rsid w:val="0001756C"/>
    <w:rPr>
      <w:rFonts w:ascii="Tahoma" w:hAnsi="Tahoma" w:cs="Tahoma"/>
      <w:sz w:val="16"/>
      <w:szCs w:val="16"/>
    </w:rPr>
  </w:style>
  <w:style w:type="character" w:customStyle="1" w:styleId="BalloonTextChar">
    <w:name w:val="Balloon Text Char"/>
    <w:basedOn w:val="DefaultParagraphFont"/>
    <w:link w:val="BalloonText"/>
    <w:uiPriority w:val="99"/>
    <w:semiHidden/>
    <w:rsid w:val="0001756C"/>
    <w:rPr>
      <w:rFonts w:ascii="Tahoma" w:hAnsi="Tahoma" w:cs="Tahoma"/>
      <w:sz w:val="16"/>
      <w:szCs w:val="16"/>
    </w:rPr>
  </w:style>
  <w:style w:type="character" w:customStyle="1" w:styleId="UnresolvedMention">
    <w:name w:val="Unresolved Mention"/>
    <w:basedOn w:val="DefaultParagraphFont"/>
    <w:uiPriority w:val="99"/>
    <w:semiHidden/>
    <w:unhideWhenUsed/>
    <w:rsid w:val="00486E06"/>
    <w:rPr>
      <w:color w:val="605E5C"/>
      <w:shd w:val="clear" w:color="auto" w:fill="E1DFDD"/>
    </w:rPr>
  </w:style>
  <w:style w:type="table" w:styleId="TableGrid">
    <w:name w:val="Table Grid"/>
    <w:basedOn w:val="TableNormal"/>
    <w:uiPriority w:val="39"/>
    <w:rsid w:val="00ED2F8C"/>
    <w:pPr>
      <w:widowControl/>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ED2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ED2F8C"/>
    <w:rPr>
      <w:rFonts w:ascii="Courier New" w:eastAsia="Times New Roman" w:hAnsi="Courier New" w:cs="Courier New"/>
      <w:sz w:val="20"/>
      <w:szCs w:val="20"/>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druttamami@unmuhjember.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harsetiawan@unmuhjember.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ikenseviana2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Muh21</b:Tag>
    <b:SourceType>Book</b:SourceType>
    <b:Guid>{00F44F15-365F-48DB-8F00-F627A4859C8D}</b:Guid>
    <b:Author>
      <b:Author>
        <b:NameList>
          <b:Person>
            <b:Last>Murtadlo</b:Last>
            <b:First>Muhammad</b:First>
          </b:Person>
        </b:NameList>
      </b:Author>
    </b:Author>
    <b:Title>Pendidikan Moderasi Beragama: Membangun Harmoni Memajukan Negeri</b:Title>
    <b:Year>2021</b:Year>
    <b:City>Jakarta</b:City>
    <b:Publisher>LIPI Press</b:Publisher>
    <b:RefOrder>1</b:RefOrder>
  </b:Source>
  <b:Source>
    <b:Tag>Agu21</b:Tag>
    <b:SourceType>Book</b:SourceType>
    <b:Guid>{0C91F55D-CAE4-42CC-972D-BF182AE3CFF6}</b:Guid>
    <b:Author>
      <b:Author>
        <b:NameList>
          <b:Person>
            <b:Last>Agus Muhammad</b:Last>
            <b:First>Sigit</b:First>
            <b:Middle>Muryono</b:Middle>
          </b:Person>
        </b:NameList>
      </b:Author>
    </b:Author>
    <b:Title>Jalan Menuju Moderasi Beragama bagi Guru</b:Title>
    <b:Year>2021</b:Year>
    <b:City>Jakarta</b:City>
    <b:Publisher>Direktorat Jenderal Pendidikan Islam Kementerian Agama RI</b:Publisher>
    <b:RefOrder>2</b:RefOrder>
  </b:Source>
  <b:Source>
    <b:Tag>Abd21</b:Tag>
    <b:SourceType>Book</b:SourceType>
    <b:Guid>{852149FF-E85E-4533-BD9C-B6603AB14389}</b:Guid>
    <b:Author>
      <b:Author>
        <b:NameList>
          <b:Person>
            <b:Last>Anam</b:Last>
            <b:First>Abdul</b:First>
            <b:Middle>Aziz dan</b:Middle>
          </b:Person>
        </b:NameList>
      </b:Author>
    </b:Author>
    <b:Title>Moderasi Beragama Berlandaskan Nilai-nilai Islam</b:Title>
    <b:Year>2021</b:Year>
    <b:City>Jakarta</b:City>
    <b:Publisher>Pustaka</b:Publisher>
    <b:RefOrder>3</b:RefOrder>
  </b:Source>
  <b:Source>
    <b:Tag>Mak11</b:Tag>
    <b:SourceType>Book</b:SourceType>
    <b:Guid>{3EEAE2D4-8458-476F-A557-60CC32891AA4}</b:Guid>
    <b:Author>
      <b:Author>
        <b:NameList>
          <b:Person>
            <b:Last>Makhdalena</b:Last>
          </b:Person>
        </b:NameList>
      </b:Author>
    </b:Author>
    <b:Title>Multikulturalisme: Menuju Pendidikan berbasis Multikultur</b:Title>
    <b:Year>2011</b:Year>
    <b:City>Banda Aceh</b:City>
    <b:Publisher>Yayasan Anak Bangsa</b:Publisher>
    <b:RefOrder>4</b:RefOrder>
  </b:Source>
  <b:Source>
    <b:Tag>Azy07</b:Tag>
    <b:SourceType>Book</b:SourceType>
    <b:Guid>{520C1C80-E14A-425A-97BE-4BE5A546629A}</b:Guid>
    <b:Author>
      <b:Author>
        <b:NameList>
          <b:Person>
            <b:Last>Azra</b:Last>
            <b:First>Azyumardi</b:First>
          </b:Person>
        </b:NameList>
      </b:Author>
    </b:Author>
    <b:Title>Identitas dan Krisis Budaya, Membangun Multikulturalisme</b:Title>
    <b:Year>2007</b:Year>
    <b:City>Jakarta</b:City>
    <b:Publisher>Universitas Indonesia</b:Publisher>
    <b:RefOrder>5</b:RefOrder>
  </b:Source>
  <b:Source>
    <b:Tag>Raf19</b:Tag>
    <b:SourceType>JournalArticle</b:SourceType>
    <b:Guid>{AA39C385-EBC6-46D5-82BF-99BB40EB0737}</b:Guid>
    <b:Author>
      <b:Author>
        <b:NameList>
          <b:Person>
            <b:Last>Rafida Azmi</b:Last>
            <b:First>Anisia</b:First>
            <b:Middle>Kumala</b:Middle>
          </b:Person>
        </b:NameList>
      </b:Author>
    </b:Author>
    <b:Title>Multicultural Personality pada Toleransi Mahasiswa</b:Title>
    <b:JournalName>Tazkiya (Jurnal of Psikology)</b:JournalName>
    <b:Year>2019</b:Year>
    <b:Pages>8</b:Pages>
    <b:RefOrder>6</b:RefOrder>
  </b:Source>
</b:Sources>
</file>

<file path=customXml/itemProps1.xml><?xml version="1.0" encoding="utf-8"?>
<ds:datastoreItem xmlns:ds="http://schemas.openxmlformats.org/officeDocument/2006/customXml" ds:itemID="{58B9EC06-3E46-43CC-96D2-5ABDDA6B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30450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107</cp:revision>
  <cp:lastPrinted>2025-04-25T10:03:00Z</cp:lastPrinted>
  <dcterms:created xsi:type="dcterms:W3CDTF">2022-11-11T14:01:00Z</dcterms:created>
  <dcterms:modified xsi:type="dcterms:W3CDTF">2025-04-30T01:28:00Z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2022-01-23T00:00:00Z</vt:filetime>
  </property>
  <property fmtid="{D5CDD505-2E9C-101B-9397-08002B2CF9AE}" pid="3" name="LastSaved">
    <vt:filetime>2022-06-09T00:00:00Z</vt:filetime>
  </property>
</Properties>
</file>